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BECF9" w14:textId="365968F9" w:rsidR="004F03B8" w:rsidRDefault="004F03B8" w:rsidP="004F03B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before="120"/>
        <w:jc w:val="both"/>
        <w:rPr>
          <w:rFonts w:ascii="Arial" w:hAnsi="Arial" w:cs="Arial"/>
          <w:b/>
          <w:sz w:val="28"/>
          <w:szCs w:val="28"/>
          <w:lang w:val="en-US"/>
        </w:rPr>
      </w:pPr>
      <w:r w:rsidRPr="003C6F85">
        <w:rPr>
          <w:rFonts w:ascii="Arial" w:hAnsi="Arial" w:cs="Arial"/>
          <w:b/>
          <w:sz w:val="28"/>
          <w:szCs w:val="28"/>
          <w:lang w:val="en-US"/>
        </w:rPr>
        <w:t xml:space="preserve">New phytogenic solution </w:t>
      </w:r>
      <w:r w:rsidR="00A6277D">
        <w:rPr>
          <w:rFonts w:ascii="Arial" w:hAnsi="Arial" w:cs="Arial"/>
          <w:b/>
          <w:sz w:val="28"/>
          <w:szCs w:val="28"/>
          <w:lang w:val="en-US"/>
        </w:rPr>
        <w:t>contributing to poultry</w:t>
      </w:r>
      <w:r w:rsidRPr="003C6F85">
        <w:rPr>
          <w:rFonts w:ascii="Arial" w:hAnsi="Arial" w:cs="Arial"/>
          <w:b/>
          <w:sz w:val="28"/>
          <w:szCs w:val="28"/>
          <w:lang w:val="en-US"/>
        </w:rPr>
        <w:t xml:space="preserve"> </w:t>
      </w:r>
      <w:r>
        <w:rPr>
          <w:rFonts w:ascii="Arial" w:hAnsi="Arial" w:cs="Arial"/>
          <w:b/>
          <w:sz w:val="28"/>
          <w:szCs w:val="28"/>
          <w:lang w:val="en-US"/>
        </w:rPr>
        <w:t xml:space="preserve">fertility </w:t>
      </w:r>
    </w:p>
    <w:p w14:paraId="0E5EB84B" w14:textId="1F1CEC27" w:rsidR="004F03B8" w:rsidRPr="00BA03B1" w:rsidRDefault="004F03B8" w:rsidP="004F03B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before="120"/>
        <w:jc w:val="both"/>
        <w:rPr>
          <w:rFonts w:ascii="Arial" w:hAnsi="Arial" w:cs="Arial"/>
          <w:b/>
          <w:sz w:val="28"/>
          <w:szCs w:val="28"/>
          <w:lang w:val="en-US"/>
        </w:rPr>
      </w:pPr>
      <w:r w:rsidRPr="006A6FA6">
        <w:rPr>
          <w:rFonts w:ascii="Arial" w:hAnsi="Arial" w:cs="Arial"/>
          <w:bCs/>
          <w:szCs w:val="24"/>
          <w:lang w:val="en-US"/>
        </w:rPr>
        <w:t>Biostrong® Fertile –</w:t>
      </w:r>
      <w:r>
        <w:rPr>
          <w:rFonts w:ascii="Arial" w:hAnsi="Arial" w:cs="Arial"/>
          <w:bCs/>
          <w:szCs w:val="24"/>
          <w:lang w:val="en-US"/>
        </w:rPr>
        <w:t xml:space="preserve"> E</w:t>
      </w:r>
      <w:r w:rsidRPr="00BF0980">
        <w:rPr>
          <w:rFonts w:ascii="Arial" w:hAnsi="Arial" w:cs="Arial"/>
          <w:bCs/>
          <w:szCs w:val="24"/>
          <w:lang w:val="en-US"/>
        </w:rPr>
        <w:t>fficien</w:t>
      </w:r>
      <w:r>
        <w:rPr>
          <w:rFonts w:ascii="Arial" w:hAnsi="Arial" w:cs="Arial"/>
          <w:bCs/>
          <w:szCs w:val="24"/>
          <w:lang w:val="en-US"/>
        </w:rPr>
        <w:t>cy</w:t>
      </w:r>
      <w:r w:rsidRPr="00BF0980">
        <w:rPr>
          <w:rFonts w:ascii="Arial" w:hAnsi="Arial" w:cs="Arial"/>
          <w:bCs/>
          <w:szCs w:val="24"/>
          <w:lang w:val="en-US"/>
        </w:rPr>
        <w:t xml:space="preserve"> </w:t>
      </w:r>
      <w:r>
        <w:rPr>
          <w:rFonts w:ascii="Arial" w:hAnsi="Arial" w:cs="Arial"/>
          <w:bCs/>
          <w:szCs w:val="24"/>
          <w:lang w:val="en-US"/>
        </w:rPr>
        <w:t>in</w:t>
      </w:r>
      <w:r w:rsidRPr="00BF0980">
        <w:rPr>
          <w:rFonts w:ascii="Arial" w:hAnsi="Arial" w:cs="Arial"/>
          <w:bCs/>
          <w:szCs w:val="24"/>
          <w:lang w:val="en-US"/>
        </w:rPr>
        <w:t xml:space="preserve"> </w:t>
      </w:r>
      <w:r>
        <w:rPr>
          <w:rFonts w:ascii="Arial" w:hAnsi="Arial" w:cs="Arial"/>
          <w:bCs/>
          <w:szCs w:val="24"/>
          <w:lang w:val="en-US"/>
        </w:rPr>
        <w:t xml:space="preserve">production </w:t>
      </w:r>
      <w:r w:rsidR="00DD132F">
        <w:rPr>
          <w:rFonts w:ascii="Arial" w:hAnsi="Arial" w:cs="Arial"/>
          <w:bCs/>
          <w:szCs w:val="24"/>
          <w:lang w:val="en-US"/>
        </w:rPr>
        <w:t>of day-old chicks</w:t>
      </w:r>
    </w:p>
    <w:p w14:paraId="62D0D2AF" w14:textId="77777777" w:rsidR="004F03B8" w:rsidRDefault="004F03B8" w:rsidP="004F03B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jc w:val="both"/>
        <w:rPr>
          <w:rFonts w:ascii="Arial" w:hAnsi="Arial" w:cs="Arial"/>
          <w:b/>
          <w:szCs w:val="24"/>
          <w:lang w:val="en-US"/>
        </w:rPr>
      </w:pPr>
    </w:p>
    <w:p w14:paraId="002F81AF" w14:textId="7D2E7344" w:rsidR="004F03B8" w:rsidRPr="000A2597" w:rsidRDefault="004F03B8" w:rsidP="004F03B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jc w:val="both"/>
        <w:rPr>
          <w:lang w:val="en-US"/>
        </w:rPr>
      </w:pPr>
      <w:proofErr w:type="spellStart"/>
      <w:r>
        <w:rPr>
          <w:rFonts w:ascii="Arial" w:hAnsi="Arial" w:cs="Arial"/>
          <w:b/>
          <w:szCs w:val="24"/>
          <w:lang w:val="en-US"/>
        </w:rPr>
        <w:t>Engerwitzdorf</w:t>
      </w:r>
      <w:proofErr w:type="spellEnd"/>
      <w:r w:rsidRPr="00DA432C">
        <w:rPr>
          <w:rFonts w:ascii="Arial" w:hAnsi="Arial" w:cs="Arial"/>
          <w:b/>
          <w:szCs w:val="24"/>
          <w:lang w:val="en-US"/>
        </w:rPr>
        <w:t xml:space="preserve">, </w:t>
      </w:r>
      <w:r w:rsidR="00A6277D">
        <w:rPr>
          <w:rFonts w:ascii="Arial" w:hAnsi="Arial" w:cs="Arial"/>
          <w:b/>
          <w:szCs w:val="24"/>
          <w:lang w:val="en-US"/>
        </w:rPr>
        <w:t xml:space="preserve">March </w:t>
      </w:r>
      <w:r w:rsidR="00613371">
        <w:rPr>
          <w:rFonts w:ascii="Arial" w:hAnsi="Arial" w:cs="Arial"/>
          <w:b/>
          <w:szCs w:val="24"/>
          <w:lang w:val="en-US"/>
        </w:rPr>
        <w:t>30</w:t>
      </w:r>
      <w:r w:rsidRPr="00DA432C">
        <w:rPr>
          <w:rFonts w:ascii="Arial" w:hAnsi="Arial" w:cs="Arial"/>
          <w:b/>
          <w:szCs w:val="24"/>
          <w:lang w:val="en-US"/>
        </w:rPr>
        <w:t>, 20</w:t>
      </w:r>
      <w:r>
        <w:rPr>
          <w:rFonts w:ascii="Arial" w:hAnsi="Arial" w:cs="Arial"/>
          <w:b/>
          <w:szCs w:val="24"/>
          <w:lang w:val="en-US"/>
        </w:rPr>
        <w:t>22</w:t>
      </w:r>
      <w:r w:rsidRPr="00DA432C">
        <w:rPr>
          <w:rFonts w:ascii="Arial" w:hAnsi="Arial" w:cs="Arial"/>
          <w:b/>
          <w:szCs w:val="24"/>
          <w:lang w:val="en-US"/>
        </w:rPr>
        <w:t xml:space="preserve">. </w:t>
      </w:r>
      <w:r w:rsidRPr="0018634B">
        <w:rPr>
          <w:rFonts w:ascii="Arial" w:hAnsi="Arial" w:cs="Arial"/>
          <w:b/>
          <w:color w:val="auto"/>
          <w:szCs w:val="24"/>
          <w:lang w:val="en-US"/>
        </w:rPr>
        <w:t xml:space="preserve">As part of </w:t>
      </w:r>
      <w:proofErr w:type="spellStart"/>
      <w:r w:rsidRPr="0018634B">
        <w:rPr>
          <w:rFonts w:ascii="Arial" w:hAnsi="Arial" w:cs="Arial"/>
          <w:b/>
          <w:color w:val="auto"/>
          <w:szCs w:val="24"/>
          <w:lang w:val="en-US"/>
        </w:rPr>
        <w:t>Delacon's</w:t>
      </w:r>
      <w:proofErr w:type="spellEnd"/>
      <w:r w:rsidRPr="0018634B">
        <w:rPr>
          <w:rFonts w:ascii="Arial" w:hAnsi="Arial" w:cs="Arial"/>
          <w:b/>
          <w:color w:val="auto"/>
          <w:szCs w:val="24"/>
          <w:lang w:val="en-US"/>
        </w:rPr>
        <w:t xml:space="preserve"> phytogenic product line for poultry, </w:t>
      </w:r>
      <w:r w:rsidRPr="006529AF">
        <w:rPr>
          <w:rFonts w:ascii="Arial" w:hAnsi="Arial" w:cs="Arial"/>
          <w:b/>
          <w:color w:val="auto"/>
          <w:szCs w:val="24"/>
          <w:lang w:val="en-US"/>
        </w:rPr>
        <w:t>Biostrong® Fertile</w:t>
      </w:r>
      <w:r w:rsidRPr="0018634B">
        <w:rPr>
          <w:rFonts w:ascii="Arial" w:hAnsi="Arial" w:cs="Arial"/>
          <w:b/>
          <w:color w:val="auto"/>
          <w:szCs w:val="24"/>
          <w:lang w:val="en-US"/>
        </w:rPr>
        <w:t xml:space="preserve"> represents </w:t>
      </w:r>
      <w:r>
        <w:rPr>
          <w:rFonts w:ascii="Arial" w:hAnsi="Arial" w:cs="Arial"/>
          <w:b/>
          <w:color w:val="auto"/>
          <w:szCs w:val="24"/>
          <w:lang w:val="en-US"/>
        </w:rPr>
        <w:t xml:space="preserve">proven </w:t>
      </w:r>
      <w:r w:rsidRPr="0018634B">
        <w:rPr>
          <w:rFonts w:ascii="Arial" w:hAnsi="Arial" w:cs="Arial"/>
          <w:b/>
          <w:color w:val="auto"/>
          <w:szCs w:val="24"/>
          <w:lang w:val="en-US"/>
        </w:rPr>
        <w:t xml:space="preserve">natural </w:t>
      </w:r>
      <w:r w:rsidR="00DD132F">
        <w:rPr>
          <w:rFonts w:ascii="Arial" w:hAnsi="Arial" w:cs="Arial"/>
          <w:b/>
          <w:color w:val="auto"/>
          <w:szCs w:val="24"/>
          <w:lang w:val="en-US"/>
        </w:rPr>
        <w:t>fertility</w:t>
      </w:r>
      <w:r w:rsidRPr="0018634B">
        <w:rPr>
          <w:rFonts w:ascii="Arial" w:hAnsi="Arial" w:cs="Arial"/>
          <w:b/>
          <w:color w:val="auto"/>
          <w:szCs w:val="24"/>
          <w:lang w:val="en-US"/>
        </w:rPr>
        <w:t xml:space="preserve"> support for</w:t>
      </w:r>
      <w:r w:rsidR="00412F0F">
        <w:rPr>
          <w:rFonts w:ascii="Arial" w:hAnsi="Arial" w:cs="Arial"/>
          <w:b/>
          <w:color w:val="auto"/>
          <w:szCs w:val="24"/>
          <w:lang w:val="en-US"/>
        </w:rPr>
        <w:t xml:space="preserve"> </w:t>
      </w:r>
      <w:r w:rsidR="00DD132F">
        <w:rPr>
          <w:rFonts w:ascii="Arial" w:hAnsi="Arial" w:cs="Arial"/>
          <w:b/>
          <w:color w:val="auto"/>
          <w:szCs w:val="24"/>
          <w:lang w:val="en-US"/>
        </w:rPr>
        <w:t>breeding flocks</w:t>
      </w:r>
      <w:r>
        <w:rPr>
          <w:rFonts w:ascii="Arial" w:hAnsi="Arial" w:cs="Arial"/>
          <w:b/>
          <w:color w:val="auto"/>
          <w:szCs w:val="24"/>
          <w:lang w:val="en-US"/>
        </w:rPr>
        <w:t>.</w:t>
      </w:r>
      <w:r w:rsidRPr="00BF36F9">
        <w:rPr>
          <w:lang w:val="en-US"/>
        </w:rPr>
        <w:t xml:space="preserve"> </w:t>
      </w:r>
      <w:r w:rsidR="00761593">
        <w:rPr>
          <w:rFonts w:ascii="Arial" w:hAnsi="Arial" w:cs="Arial"/>
          <w:b/>
          <w:color w:val="auto"/>
          <w:szCs w:val="24"/>
          <w:lang w:val="en-US"/>
        </w:rPr>
        <w:t xml:space="preserve">The </w:t>
      </w:r>
      <w:r w:rsidRPr="00BF36F9">
        <w:rPr>
          <w:rFonts w:ascii="Arial" w:hAnsi="Arial" w:cs="Arial"/>
          <w:b/>
          <w:color w:val="auto"/>
          <w:szCs w:val="24"/>
          <w:lang w:val="en-US"/>
        </w:rPr>
        <w:t xml:space="preserve">unique formulation </w:t>
      </w:r>
      <w:r w:rsidR="00761593">
        <w:rPr>
          <w:rFonts w:ascii="Arial" w:hAnsi="Arial" w:cs="Arial"/>
          <w:b/>
          <w:color w:val="auto"/>
          <w:szCs w:val="24"/>
          <w:lang w:val="en-US"/>
        </w:rPr>
        <w:t xml:space="preserve">was </w:t>
      </w:r>
      <w:r w:rsidRPr="00BF36F9">
        <w:rPr>
          <w:rFonts w:ascii="Arial" w:hAnsi="Arial" w:cs="Arial"/>
          <w:b/>
          <w:color w:val="auto"/>
          <w:szCs w:val="24"/>
          <w:lang w:val="en-US"/>
        </w:rPr>
        <w:t>specially developed to enhance reproductive performance and control oxidative stress in breeding males.</w:t>
      </w:r>
      <w:r>
        <w:rPr>
          <w:rFonts w:ascii="Arial" w:hAnsi="Arial" w:cs="Arial"/>
          <w:b/>
          <w:color w:val="auto"/>
          <w:szCs w:val="24"/>
          <w:lang w:val="en-US"/>
        </w:rPr>
        <w:t xml:space="preserve"> </w:t>
      </w:r>
      <w:r w:rsidR="001870EF">
        <w:rPr>
          <w:rFonts w:ascii="Arial" w:hAnsi="Arial" w:cs="Arial"/>
          <w:b/>
          <w:color w:val="auto"/>
          <w:szCs w:val="24"/>
          <w:lang w:val="en-US"/>
        </w:rPr>
        <w:t>A</w:t>
      </w:r>
      <w:r w:rsidRPr="00BF36F9">
        <w:rPr>
          <w:rFonts w:ascii="Arial" w:hAnsi="Arial" w:cs="Arial"/>
          <w:b/>
          <w:color w:val="auto"/>
          <w:szCs w:val="24"/>
          <w:lang w:val="en-US"/>
        </w:rPr>
        <w:t xml:space="preserve"> comprehensive range of essential oils, flavonoids, and saponins, all obtained from natural sources, support the oxidative resilience of semen and its</w:t>
      </w:r>
      <w:r w:rsidR="00761593">
        <w:rPr>
          <w:rFonts w:ascii="Arial" w:hAnsi="Arial" w:cs="Arial"/>
          <w:b/>
          <w:color w:val="auto"/>
          <w:szCs w:val="24"/>
          <w:lang w:val="en-US"/>
        </w:rPr>
        <w:t xml:space="preserve"> </w:t>
      </w:r>
      <w:r w:rsidRPr="00BF36F9">
        <w:rPr>
          <w:rFonts w:ascii="Arial" w:hAnsi="Arial" w:cs="Arial"/>
          <w:b/>
          <w:color w:val="auto"/>
          <w:szCs w:val="24"/>
          <w:lang w:val="en-US"/>
        </w:rPr>
        <w:t xml:space="preserve">components and contribute to </w:t>
      </w:r>
      <w:r w:rsidR="00761593">
        <w:rPr>
          <w:rFonts w:ascii="Arial" w:hAnsi="Arial" w:cs="Arial"/>
          <w:b/>
          <w:color w:val="auto"/>
          <w:szCs w:val="24"/>
          <w:lang w:val="en-US"/>
        </w:rPr>
        <w:t>optimized</w:t>
      </w:r>
      <w:r w:rsidRPr="00BF36F9">
        <w:rPr>
          <w:rFonts w:ascii="Arial" w:hAnsi="Arial" w:cs="Arial"/>
          <w:b/>
          <w:color w:val="auto"/>
          <w:szCs w:val="24"/>
          <w:lang w:val="en-US"/>
        </w:rPr>
        <w:t xml:space="preserve"> hormonal processes.</w:t>
      </w:r>
    </w:p>
    <w:p w14:paraId="398EBE96" w14:textId="77777777" w:rsidR="004F03B8" w:rsidRDefault="004F03B8" w:rsidP="004F03B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jc w:val="both"/>
        <w:rPr>
          <w:rFonts w:ascii="Arial" w:hAnsi="Arial" w:cs="Arial"/>
          <w:sz w:val="22"/>
          <w:szCs w:val="22"/>
          <w:lang w:val="en-US"/>
        </w:rPr>
      </w:pPr>
    </w:p>
    <w:p w14:paraId="32144E00" w14:textId="20FA44CE" w:rsidR="004F03B8" w:rsidRDefault="00C45524" w:rsidP="008D660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jc w:val="both"/>
        <w:rPr>
          <w:rFonts w:ascii="Arial" w:hAnsi="Arial" w:cs="Arial"/>
          <w:sz w:val="22"/>
          <w:szCs w:val="22"/>
          <w:lang w:val="en-US"/>
        </w:rPr>
      </w:pPr>
      <w:r>
        <w:rPr>
          <w:rFonts w:ascii="Arial" w:hAnsi="Arial" w:cs="Arial"/>
          <w:sz w:val="22"/>
          <w:szCs w:val="22"/>
          <w:lang w:val="en-US"/>
        </w:rPr>
        <w:t xml:space="preserve">With </w:t>
      </w:r>
      <w:r w:rsidRPr="00C45524">
        <w:rPr>
          <w:rFonts w:ascii="Arial" w:hAnsi="Arial" w:cs="Arial"/>
          <w:sz w:val="22"/>
          <w:szCs w:val="22"/>
          <w:lang w:val="en-US"/>
        </w:rPr>
        <w:t>Biostrong® Fertile</w:t>
      </w:r>
      <w:r>
        <w:rPr>
          <w:rFonts w:ascii="Arial" w:hAnsi="Arial" w:cs="Arial"/>
          <w:sz w:val="22"/>
          <w:szCs w:val="22"/>
          <w:lang w:val="en-US"/>
        </w:rPr>
        <w:t>, Delacon</w:t>
      </w:r>
      <w:r w:rsidRPr="00C45524">
        <w:rPr>
          <w:rFonts w:ascii="Arial" w:hAnsi="Arial" w:cs="Arial"/>
          <w:sz w:val="22"/>
          <w:szCs w:val="22"/>
          <w:lang w:val="en-US"/>
        </w:rPr>
        <w:t xml:space="preserve"> offers a revolutionary natural solution to support the </w:t>
      </w:r>
      <w:r w:rsidR="009F719F">
        <w:rPr>
          <w:rFonts w:ascii="Arial" w:hAnsi="Arial" w:cs="Arial"/>
          <w:sz w:val="22"/>
          <w:szCs w:val="22"/>
          <w:lang w:val="en-US"/>
        </w:rPr>
        <w:t>reproduct</w:t>
      </w:r>
      <w:r w:rsidR="00F63C40">
        <w:rPr>
          <w:rFonts w:ascii="Arial" w:hAnsi="Arial" w:cs="Arial"/>
          <w:sz w:val="22"/>
          <w:szCs w:val="22"/>
          <w:lang w:val="en-US"/>
        </w:rPr>
        <w:t xml:space="preserve">ion </w:t>
      </w:r>
      <w:r w:rsidRPr="00C45524">
        <w:rPr>
          <w:rFonts w:ascii="Arial" w:hAnsi="Arial" w:cs="Arial"/>
          <w:sz w:val="22"/>
          <w:szCs w:val="22"/>
          <w:lang w:val="en-US"/>
        </w:rPr>
        <w:t>of breeding males, which increases the percentage of fertilized eggs</w:t>
      </w:r>
      <w:r>
        <w:rPr>
          <w:rFonts w:ascii="Arial" w:hAnsi="Arial" w:cs="Arial"/>
          <w:sz w:val="22"/>
          <w:szCs w:val="22"/>
          <w:lang w:val="en-US"/>
        </w:rPr>
        <w:t>. The formulation is b</w:t>
      </w:r>
      <w:r w:rsidR="004F03B8" w:rsidRPr="008E6723">
        <w:rPr>
          <w:rFonts w:ascii="Arial" w:hAnsi="Arial" w:cs="Arial"/>
          <w:sz w:val="22"/>
          <w:szCs w:val="22"/>
          <w:lang w:val="en-US"/>
        </w:rPr>
        <w:t xml:space="preserve">ased on extensive and deep knowledge in the universe of phytogenic </w:t>
      </w:r>
      <w:r>
        <w:rPr>
          <w:rFonts w:ascii="Arial" w:hAnsi="Arial" w:cs="Arial"/>
          <w:sz w:val="22"/>
          <w:szCs w:val="22"/>
          <w:lang w:val="en-US"/>
        </w:rPr>
        <w:t>active substances</w:t>
      </w:r>
      <w:r w:rsidR="004F03B8" w:rsidRPr="008E6723">
        <w:rPr>
          <w:rFonts w:ascii="Arial" w:hAnsi="Arial" w:cs="Arial"/>
          <w:sz w:val="22"/>
          <w:szCs w:val="22"/>
          <w:lang w:val="en-US"/>
        </w:rPr>
        <w:t xml:space="preserve"> and their respective effects on the metabolism of farm animals</w:t>
      </w:r>
      <w:r>
        <w:rPr>
          <w:rFonts w:ascii="Arial" w:hAnsi="Arial" w:cs="Arial"/>
          <w:sz w:val="22"/>
          <w:szCs w:val="22"/>
          <w:lang w:val="en-US"/>
        </w:rPr>
        <w:t xml:space="preserve">. </w:t>
      </w:r>
      <w:r w:rsidR="004F03B8">
        <w:rPr>
          <w:rFonts w:ascii="Arial" w:hAnsi="Arial" w:cs="Arial"/>
          <w:sz w:val="22"/>
          <w:szCs w:val="22"/>
          <w:lang w:val="en-US"/>
        </w:rPr>
        <w:t>P</w:t>
      </w:r>
      <w:r w:rsidR="004F03B8" w:rsidRPr="000A2597">
        <w:rPr>
          <w:rFonts w:ascii="Arial" w:hAnsi="Arial" w:cs="Arial"/>
          <w:sz w:val="22"/>
          <w:szCs w:val="22"/>
          <w:lang w:val="en-US"/>
        </w:rPr>
        <w:t>hytogenic compounds can mitigate adverse oxidative effects since those substances can raise the sperm count and functionality and have a positive impact on reproduction.</w:t>
      </w:r>
      <w:r w:rsidR="004F03B8">
        <w:rPr>
          <w:rFonts w:ascii="Arial" w:hAnsi="Arial" w:cs="Arial"/>
          <w:sz w:val="22"/>
          <w:szCs w:val="22"/>
          <w:lang w:val="en-US"/>
        </w:rPr>
        <w:t xml:space="preserve"> </w:t>
      </w:r>
      <w:r w:rsidR="004F03B8" w:rsidRPr="000A2597">
        <w:rPr>
          <w:rFonts w:ascii="Arial" w:hAnsi="Arial" w:cs="Arial"/>
          <w:sz w:val="22"/>
          <w:szCs w:val="22"/>
          <w:lang w:val="en-US"/>
        </w:rPr>
        <w:t>Improving males'</w:t>
      </w:r>
      <w:r w:rsidR="00412F0F">
        <w:rPr>
          <w:rFonts w:ascii="Arial" w:hAnsi="Arial" w:cs="Arial"/>
          <w:sz w:val="22"/>
          <w:szCs w:val="22"/>
          <w:lang w:val="en-US"/>
        </w:rPr>
        <w:t xml:space="preserve"> </w:t>
      </w:r>
      <w:r w:rsidR="004F03B8" w:rsidRPr="000A2597">
        <w:rPr>
          <w:rFonts w:ascii="Arial" w:hAnsi="Arial" w:cs="Arial"/>
          <w:sz w:val="22"/>
          <w:szCs w:val="22"/>
          <w:lang w:val="en-US"/>
        </w:rPr>
        <w:t xml:space="preserve">fertility is the most efficient way to strengthen the production of day-old chicks. </w:t>
      </w:r>
    </w:p>
    <w:p w14:paraId="7196E575" w14:textId="77777777" w:rsidR="00A76A07" w:rsidRDefault="004F03B8" w:rsidP="00A76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sz w:val="22"/>
          <w:lang w:val="en-GB"/>
        </w:rPr>
      </w:pPr>
      <w:r>
        <w:rPr>
          <w:rFonts w:ascii="Arial" w:eastAsia="ヒラギノ角ゴ Pro W3" w:hAnsi="Arial" w:cs="Arial"/>
          <w:color w:val="000000"/>
          <w:sz w:val="22"/>
          <w:szCs w:val="22"/>
          <w:lang w:val="en-US" w:eastAsia="de-DE"/>
        </w:rPr>
        <w:br/>
      </w:r>
      <w:r>
        <w:rPr>
          <w:rFonts w:ascii="Arial" w:hAnsi="Arial" w:cs="Arial"/>
          <w:b/>
          <w:sz w:val="22"/>
          <w:lang w:val="en-GB"/>
        </w:rPr>
        <w:t>Reduction of o</w:t>
      </w:r>
      <w:r w:rsidRPr="00E56DBD">
        <w:rPr>
          <w:rFonts w:ascii="Arial" w:hAnsi="Arial" w:cs="Arial"/>
          <w:b/>
          <w:sz w:val="22"/>
          <w:lang w:val="en-GB"/>
        </w:rPr>
        <w:t xml:space="preserve">xidative stress – </w:t>
      </w:r>
      <w:r>
        <w:rPr>
          <w:rFonts w:ascii="Arial" w:hAnsi="Arial" w:cs="Arial"/>
          <w:b/>
          <w:sz w:val="22"/>
          <w:lang w:val="en-GB"/>
        </w:rPr>
        <w:t>a positive</w:t>
      </w:r>
      <w:r w:rsidRPr="00E56DBD">
        <w:rPr>
          <w:rFonts w:ascii="Arial" w:hAnsi="Arial" w:cs="Arial"/>
          <w:b/>
          <w:sz w:val="22"/>
          <w:lang w:val="en-GB"/>
        </w:rPr>
        <w:t xml:space="preserve"> effect on semen </w:t>
      </w:r>
    </w:p>
    <w:p w14:paraId="6A8219F8" w14:textId="77777777" w:rsidR="00A76A07" w:rsidRDefault="00A76A07" w:rsidP="00A76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sz w:val="22"/>
          <w:lang w:val="en-GB"/>
        </w:rPr>
      </w:pPr>
    </w:p>
    <w:p w14:paraId="26B88FF8" w14:textId="342A88CC" w:rsidR="002D0A41" w:rsidRPr="00A76A07" w:rsidRDefault="004F03B8" w:rsidP="00A76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sz w:val="22"/>
          <w:lang w:val="en-GB"/>
        </w:rPr>
      </w:pPr>
      <w:r w:rsidRPr="00E56DBD">
        <w:rPr>
          <w:rFonts w:ascii="Arial" w:hAnsi="Arial" w:cs="Arial"/>
          <w:sz w:val="22"/>
          <w:lang w:val="en-US"/>
        </w:rPr>
        <w:t xml:space="preserve">Sperm cells are sensitive to free radicals due to their </w:t>
      </w:r>
      <w:r w:rsidR="004D7CAC">
        <w:rPr>
          <w:rFonts w:ascii="Arial" w:hAnsi="Arial" w:cs="Arial"/>
          <w:sz w:val="22"/>
          <w:lang w:val="en-US"/>
        </w:rPr>
        <w:t>significant</w:t>
      </w:r>
      <w:r w:rsidRPr="00E56DBD">
        <w:rPr>
          <w:rFonts w:ascii="Arial" w:hAnsi="Arial" w:cs="Arial"/>
          <w:sz w:val="22"/>
          <w:lang w:val="en-US"/>
        </w:rPr>
        <w:t xml:space="preserve"> content of lipids. This oxidative reaction may impact the morphology and functionality of the spermatozoa. Moreover, the free radicals can interfere with the DNA transported by the sperm cells, reducing the viability and quality of embryos and the offspring. </w:t>
      </w:r>
      <w:bookmarkStart w:id="0" w:name="_Hlk94690825"/>
      <w:r w:rsidRPr="00FB48D4">
        <w:rPr>
          <w:rFonts w:ascii="Arial" w:hAnsi="Arial" w:cs="Arial"/>
          <w:sz w:val="22"/>
          <w:lang w:val="en-US"/>
        </w:rPr>
        <w:t>Biostrong</w:t>
      </w:r>
      <w:r w:rsidRPr="00BF36F9">
        <w:rPr>
          <w:rFonts w:ascii="Arial" w:hAnsi="Arial" w:cs="Arial"/>
          <w:b/>
          <w:szCs w:val="24"/>
          <w:lang w:val="en-US"/>
        </w:rPr>
        <w:t>®</w:t>
      </w:r>
      <w:r w:rsidRPr="00FB48D4">
        <w:rPr>
          <w:rFonts w:ascii="Arial" w:hAnsi="Arial" w:cs="Arial"/>
          <w:sz w:val="22"/>
          <w:lang w:val="en-US"/>
        </w:rPr>
        <w:t xml:space="preserve"> Fertile </w:t>
      </w:r>
      <w:bookmarkEnd w:id="0"/>
      <w:r w:rsidR="00352534">
        <w:rPr>
          <w:rFonts w:ascii="Arial" w:hAnsi="Arial" w:cs="Arial"/>
          <w:sz w:val="22"/>
          <w:lang w:val="en-US"/>
        </w:rPr>
        <w:t xml:space="preserve">is a </w:t>
      </w:r>
      <w:r w:rsidRPr="00FB48D4">
        <w:rPr>
          <w:rFonts w:ascii="Arial" w:hAnsi="Arial" w:cs="Arial"/>
          <w:sz w:val="22"/>
          <w:lang w:val="en-US"/>
        </w:rPr>
        <w:t xml:space="preserve">unique and </w:t>
      </w:r>
      <w:r w:rsidR="008C195A">
        <w:rPr>
          <w:rFonts w:ascii="Arial" w:hAnsi="Arial" w:cs="Arial"/>
          <w:sz w:val="22"/>
          <w:lang w:val="en-US"/>
        </w:rPr>
        <w:t>compelling</w:t>
      </w:r>
      <w:r w:rsidRPr="00FB48D4">
        <w:rPr>
          <w:rFonts w:ascii="Arial" w:hAnsi="Arial" w:cs="Arial"/>
          <w:sz w:val="22"/>
          <w:lang w:val="en-US"/>
        </w:rPr>
        <w:t xml:space="preserve"> </w:t>
      </w:r>
      <w:r w:rsidR="00352534">
        <w:rPr>
          <w:rFonts w:ascii="Arial" w:hAnsi="Arial" w:cs="Arial"/>
          <w:sz w:val="22"/>
          <w:lang w:val="en-US"/>
        </w:rPr>
        <w:t>contribution</w:t>
      </w:r>
      <w:r w:rsidR="00DF0D6E">
        <w:rPr>
          <w:rFonts w:ascii="Arial" w:hAnsi="Arial" w:cs="Arial"/>
          <w:sz w:val="22"/>
          <w:lang w:val="en-US"/>
        </w:rPr>
        <w:t>, helping</w:t>
      </w:r>
      <w:r w:rsidRPr="00FB48D4">
        <w:rPr>
          <w:rFonts w:ascii="Arial" w:hAnsi="Arial" w:cs="Arial"/>
          <w:sz w:val="22"/>
          <w:lang w:val="en-US"/>
        </w:rPr>
        <w:t xml:space="preserve"> to reduce oxidative stress in healthy breeding males, which </w:t>
      </w:r>
      <w:r w:rsidR="00DF0D6E">
        <w:rPr>
          <w:rFonts w:ascii="Arial" w:hAnsi="Arial" w:cs="Arial"/>
          <w:sz w:val="22"/>
          <w:lang w:val="en-US"/>
        </w:rPr>
        <w:t xml:space="preserve">can </w:t>
      </w:r>
      <w:r w:rsidR="008C195A">
        <w:rPr>
          <w:rFonts w:ascii="Arial" w:hAnsi="Arial" w:cs="Arial"/>
          <w:sz w:val="22"/>
          <w:lang w:val="en-US"/>
        </w:rPr>
        <w:t>regulate</w:t>
      </w:r>
      <w:r w:rsidR="00352534">
        <w:rPr>
          <w:rFonts w:ascii="Arial" w:hAnsi="Arial" w:cs="Arial"/>
          <w:sz w:val="22"/>
          <w:lang w:val="en-US"/>
        </w:rPr>
        <w:t xml:space="preserve"> </w:t>
      </w:r>
      <w:r w:rsidRPr="00FB48D4">
        <w:rPr>
          <w:rFonts w:ascii="Arial" w:hAnsi="Arial" w:cs="Arial"/>
          <w:sz w:val="22"/>
          <w:lang w:val="en-US"/>
        </w:rPr>
        <w:t>testosterone production</w:t>
      </w:r>
      <w:r w:rsidR="003A7941">
        <w:rPr>
          <w:rFonts w:ascii="Arial" w:hAnsi="Arial" w:cs="Arial"/>
          <w:sz w:val="22"/>
          <w:lang w:val="en-US"/>
        </w:rPr>
        <w:t xml:space="preserve"> a</w:t>
      </w:r>
      <w:r w:rsidR="008C195A">
        <w:rPr>
          <w:rFonts w:ascii="Arial" w:hAnsi="Arial" w:cs="Arial"/>
          <w:sz w:val="22"/>
          <w:lang w:val="en-US"/>
        </w:rPr>
        <w:t>nd</w:t>
      </w:r>
      <w:r w:rsidRPr="00FB48D4">
        <w:rPr>
          <w:rFonts w:ascii="Arial" w:hAnsi="Arial" w:cs="Arial"/>
          <w:sz w:val="22"/>
          <w:lang w:val="en-US"/>
        </w:rPr>
        <w:t xml:space="preserve"> semen quality parameters</w:t>
      </w:r>
      <w:r w:rsidR="003A7941">
        <w:rPr>
          <w:rFonts w:ascii="Arial" w:hAnsi="Arial" w:cs="Arial"/>
          <w:sz w:val="22"/>
          <w:lang w:val="en-US"/>
        </w:rPr>
        <w:t>,</w:t>
      </w:r>
      <w:r w:rsidRPr="00FB48D4">
        <w:rPr>
          <w:rFonts w:ascii="Arial" w:hAnsi="Arial" w:cs="Arial"/>
          <w:sz w:val="22"/>
          <w:lang w:val="en-US"/>
        </w:rPr>
        <w:t xml:space="preserve"> </w:t>
      </w:r>
      <w:r w:rsidR="00473AF9">
        <w:rPr>
          <w:rFonts w:ascii="Arial" w:hAnsi="Arial" w:cs="Arial"/>
          <w:sz w:val="22"/>
          <w:lang w:val="en-US"/>
        </w:rPr>
        <w:t>thus</w:t>
      </w:r>
      <w:r w:rsidR="00473AF9" w:rsidRPr="00FB48D4">
        <w:rPr>
          <w:rFonts w:ascii="Arial" w:hAnsi="Arial" w:cs="Arial"/>
          <w:sz w:val="22"/>
          <w:lang w:val="en-US"/>
        </w:rPr>
        <w:t xml:space="preserve"> </w:t>
      </w:r>
      <w:r w:rsidRPr="00FB48D4">
        <w:rPr>
          <w:rFonts w:ascii="Arial" w:hAnsi="Arial" w:cs="Arial"/>
          <w:sz w:val="22"/>
          <w:lang w:val="en-US"/>
        </w:rPr>
        <w:t>indirectly contribut</w:t>
      </w:r>
      <w:r w:rsidR="00473AF9">
        <w:rPr>
          <w:rFonts w:ascii="Arial" w:hAnsi="Arial" w:cs="Arial"/>
          <w:sz w:val="22"/>
          <w:lang w:val="en-US"/>
        </w:rPr>
        <w:t>ing</w:t>
      </w:r>
      <w:r w:rsidRPr="00FB48D4">
        <w:rPr>
          <w:rFonts w:ascii="Arial" w:hAnsi="Arial" w:cs="Arial"/>
          <w:sz w:val="22"/>
          <w:lang w:val="en-US"/>
        </w:rPr>
        <w:t xml:space="preserve"> to the health of the reproductive performance level.</w:t>
      </w:r>
    </w:p>
    <w:p w14:paraId="3015AE61" w14:textId="77777777" w:rsidR="00C4069A" w:rsidRPr="008C195A" w:rsidRDefault="00C4069A" w:rsidP="002D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lang w:val="en-GB"/>
        </w:rPr>
      </w:pPr>
    </w:p>
    <w:p w14:paraId="4A1E0EC9" w14:textId="3BCFAF1D" w:rsidR="008D660A" w:rsidRPr="00977766" w:rsidRDefault="008D660A" w:rsidP="002D0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lang w:val="en-US"/>
        </w:rPr>
      </w:pPr>
      <w:r w:rsidRPr="00977766">
        <w:rPr>
          <w:rFonts w:ascii="Arial" w:hAnsi="Arial" w:cs="Arial"/>
          <w:sz w:val="22"/>
          <w:lang w:val="en-US"/>
        </w:rPr>
        <w:t xml:space="preserve">“Biostrong® Fertile is a </w:t>
      </w:r>
      <w:r w:rsidR="00473AF9">
        <w:rPr>
          <w:rFonts w:ascii="Arial" w:hAnsi="Arial" w:cs="Arial"/>
          <w:sz w:val="22"/>
          <w:lang w:val="en-US"/>
        </w:rPr>
        <w:t>tailored</w:t>
      </w:r>
      <w:r w:rsidR="00473AF9" w:rsidRPr="00977766">
        <w:rPr>
          <w:rFonts w:ascii="Arial" w:hAnsi="Arial" w:cs="Arial"/>
          <w:sz w:val="22"/>
          <w:lang w:val="en-US"/>
        </w:rPr>
        <w:t xml:space="preserve"> </w:t>
      </w:r>
      <w:r w:rsidRPr="00977766">
        <w:rPr>
          <w:rFonts w:ascii="Arial" w:hAnsi="Arial" w:cs="Arial"/>
          <w:sz w:val="22"/>
          <w:lang w:val="en-US"/>
        </w:rPr>
        <w:t>solution</w:t>
      </w:r>
      <w:r w:rsidR="00473AF9">
        <w:rPr>
          <w:rFonts w:ascii="Arial" w:hAnsi="Arial" w:cs="Arial"/>
          <w:sz w:val="22"/>
          <w:lang w:val="en-US"/>
        </w:rPr>
        <w:t>,</w:t>
      </w:r>
      <w:r w:rsidRPr="00977766">
        <w:rPr>
          <w:rFonts w:ascii="Arial" w:hAnsi="Arial" w:cs="Arial"/>
          <w:sz w:val="22"/>
          <w:lang w:val="en-US"/>
        </w:rPr>
        <w:t xml:space="preserve"> addressing a primary customer need to optimize breeding flocks' fertility. </w:t>
      </w:r>
      <w:r w:rsidR="00473AF9">
        <w:rPr>
          <w:rFonts w:ascii="Arial" w:hAnsi="Arial" w:cs="Arial"/>
          <w:sz w:val="22"/>
          <w:lang w:val="en-US"/>
        </w:rPr>
        <w:t>Its</w:t>
      </w:r>
      <w:r w:rsidR="00473AF9" w:rsidRPr="00977766">
        <w:rPr>
          <w:rFonts w:ascii="Arial" w:hAnsi="Arial" w:cs="Arial"/>
          <w:sz w:val="22"/>
          <w:lang w:val="en-US"/>
        </w:rPr>
        <w:t xml:space="preserve"> </w:t>
      </w:r>
      <w:r w:rsidRPr="00977766">
        <w:rPr>
          <w:rFonts w:ascii="Arial" w:hAnsi="Arial" w:cs="Arial"/>
          <w:sz w:val="22"/>
          <w:lang w:val="en-US"/>
        </w:rPr>
        <w:t xml:space="preserve">technology is based exclusively on natural plant-derived compounds that </w:t>
      </w:r>
      <w:r w:rsidR="00FF3B88">
        <w:rPr>
          <w:rFonts w:ascii="Arial" w:hAnsi="Arial" w:cs="Arial"/>
          <w:sz w:val="22"/>
          <w:lang w:val="en-US"/>
        </w:rPr>
        <w:t xml:space="preserve">enhance </w:t>
      </w:r>
      <w:r w:rsidR="00EF4D51">
        <w:rPr>
          <w:rFonts w:ascii="Arial" w:hAnsi="Arial" w:cs="Arial"/>
          <w:sz w:val="22"/>
          <w:lang w:val="en-US"/>
        </w:rPr>
        <w:t>male</w:t>
      </w:r>
      <w:r w:rsidR="00352AD3">
        <w:rPr>
          <w:rFonts w:ascii="Arial" w:hAnsi="Arial" w:cs="Arial"/>
          <w:sz w:val="22"/>
          <w:lang w:val="en-US"/>
        </w:rPr>
        <w:t>s’</w:t>
      </w:r>
      <w:r w:rsidR="00EF4D51">
        <w:rPr>
          <w:rFonts w:ascii="Arial" w:hAnsi="Arial" w:cs="Arial"/>
          <w:sz w:val="22"/>
          <w:lang w:val="en-US"/>
        </w:rPr>
        <w:t xml:space="preserve"> healthy fertility, which is the most efficient way to </w:t>
      </w:r>
      <w:r w:rsidR="001C3350">
        <w:rPr>
          <w:rFonts w:ascii="Arial" w:hAnsi="Arial" w:cs="Arial"/>
          <w:sz w:val="22"/>
          <w:lang w:val="en-US"/>
        </w:rPr>
        <w:t>strengthen the production of day-old chicks.</w:t>
      </w:r>
      <w:r w:rsidR="00A6277D">
        <w:rPr>
          <w:rFonts w:ascii="Arial" w:hAnsi="Arial" w:cs="Arial"/>
          <w:sz w:val="22"/>
          <w:lang w:val="en-US"/>
        </w:rPr>
        <w:t xml:space="preserve"> </w:t>
      </w:r>
      <w:r w:rsidRPr="00977766">
        <w:rPr>
          <w:rFonts w:ascii="Arial" w:hAnsi="Arial" w:cs="Arial"/>
          <w:sz w:val="22"/>
          <w:lang w:val="en-US"/>
        </w:rPr>
        <w:t xml:space="preserve">The Delacon team is convinced of the effectiveness of Biostrong® Fertile to support producers in boosting the reproductive performance of their breeders' flocks.”, so Roberto Montanhini Neto, </w:t>
      </w:r>
      <w:r w:rsidR="00977766" w:rsidRPr="00977766">
        <w:rPr>
          <w:rFonts w:ascii="Arial" w:hAnsi="Arial" w:cs="Arial"/>
          <w:sz w:val="22"/>
          <w:lang w:val="en-US"/>
        </w:rPr>
        <w:t>Global Unit Lead Monogastrics at D</w:t>
      </w:r>
      <w:r w:rsidR="00C45524">
        <w:rPr>
          <w:rFonts w:ascii="Arial" w:hAnsi="Arial" w:cs="Arial"/>
          <w:sz w:val="22"/>
          <w:lang w:val="en-US"/>
        </w:rPr>
        <w:t>elacon</w:t>
      </w:r>
      <w:r w:rsidR="00977766" w:rsidRPr="00977766">
        <w:rPr>
          <w:rFonts w:ascii="Arial" w:hAnsi="Arial" w:cs="Arial"/>
          <w:sz w:val="22"/>
          <w:lang w:val="en-US"/>
        </w:rPr>
        <w:t>.</w:t>
      </w:r>
    </w:p>
    <w:p w14:paraId="4B3EDC00" w14:textId="77777777" w:rsidR="00977766" w:rsidRDefault="00977766" w:rsidP="008D6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lang w:val="en-US"/>
        </w:rPr>
      </w:pPr>
    </w:p>
    <w:p w14:paraId="678EA0C6" w14:textId="77777777" w:rsidR="007E72C1" w:rsidRDefault="007E72C1" w:rsidP="00C4069A">
      <w:pPr>
        <w:spacing w:line="240" w:lineRule="auto"/>
        <w:rPr>
          <w:rFonts w:ascii="Arial" w:hAnsi="Arial" w:cs="Arial"/>
          <w:color w:val="FF0000"/>
          <w:sz w:val="22"/>
          <w:lang w:val="en-US"/>
        </w:rPr>
      </w:pPr>
    </w:p>
    <w:p w14:paraId="2CE29531" w14:textId="41449693" w:rsidR="004F03B8" w:rsidRPr="00C4069A" w:rsidRDefault="007E72C1" w:rsidP="00C4069A">
      <w:pPr>
        <w:spacing w:line="240" w:lineRule="auto"/>
        <w:rPr>
          <w:rFonts w:ascii="Arial" w:hAnsi="Arial" w:cs="Arial"/>
          <w:color w:val="FF0000"/>
          <w:sz w:val="22"/>
          <w:lang w:val="en-US"/>
        </w:rPr>
      </w:pPr>
      <w:r>
        <w:rPr>
          <w:rFonts w:ascii="Arial" w:hAnsi="Arial" w:cs="Arial"/>
          <w:color w:val="FF0000"/>
          <w:sz w:val="22"/>
          <w:lang w:val="en-US"/>
        </w:rPr>
        <w:br/>
      </w:r>
    </w:p>
    <w:p w14:paraId="47A89E17" w14:textId="77777777" w:rsidR="00613371" w:rsidRDefault="00613371" w:rsidP="00714437">
      <w:pPr>
        <w:spacing w:after="160" w:line="259" w:lineRule="auto"/>
        <w:rPr>
          <w:rFonts w:ascii="Arial" w:hAnsi="Arial" w:cs="Arial"/>
          <w:b/>
          <w:bCs/>
          <w:sz w:val="22"/>
          <w:lang w:val="en-US"/>
        </w:rPr>
        <w:sectPr w:rsidR="00613371" w:rsidSect="002F44E1">
          <w:headerReference w:type="default" r:id="rId8"/>
          <w:footerReference w:type="default" r:id="rId9"/>
          <w:headerReference w:type="first" r:id="rId10"/>
          <w:type w:val="continuous"/>
          <w:pgSz w:w="12242" w:h="15842" w:code="1"/>
          <w:pgMar w:top="2835" w:right="1134" w:bottom="1134" w:left="992" w:header="476" w:footer="544" w:gutter="0"/>
          <w:cols w:space="708"/>
          <w:formProt w:val="0"/>
          <w:docGrid w:linePitch="360"/>
        </w:sectPr>
      </w:pPr>
    </w:p>
    <w:p w14:paraId="1CB2A86A" w14:textId="68611A1A" w:rsidR="004F03B8" w:rsidRDefault="004F03B8" w:rsidP="00714437">
      <w:pPr>
        <w:spacing w:after="160" w:line="259" w:lineRule="auto"/>
        <w:rPr>
          <w:rFonts w:ascii="Arial" w:hAnsi="Arial" w:cs="Arial"/>
          <w:sz w:val="22"/>
          <w:lang w:val="en-US"/>
        </w:rPr>
      </w:pPr>
      <w:r w:rsidRPr="00B431EA">
        <w:rPr>
          <w:rFonts w:ascii="Arial" w:hAnsi="Arial" w:cs="Arial"/>
          <w:b/>
          <w:bCs/>
          <w:sz w:val="22"/>
          <w:lang w:val="en-US"/>
        </w:rPr>
        <w:lastRenderedPageBreak/>
        <w:t xml:space="preserve">Effect of </w:t>
      </w:r>
      <w:proofErr w:type="spellStart"/>
      <w:r w:rsidRPr="00B431EA">
        <w:rPr>
          <w:rFonts w:ascii="Arial" w:hAnsi="Arial" w:cs="Arial"/>
          <w:b/>
          <w:bCs/>
          <w:sz w:val="22"/>
          <w:lang w:val="en-US"/>
        </w:rPr>
        <w:t>Biostrong</w:t>
      </w:r>
      <w:proofErr w:type="spellEnd"/>
      <w:r w:rsidRPr="00B431EA">
        <w:rPr>
          <w:rFonts w:ascii="Arial" w:hAnsi="Arial" w:cs="Arial"/>
          <w:b/>
          <w:bCs/>
          <w:sz w:val="22"/>
          <w:lang w:val="en-US"/>
        </w:rPr>
        <w:t xml:space="preserve">® Fertile on </w:t>
      </w:r>
      <w:r w:rsidR="00352AD3">
        <w:rPr>
          <w:rFonts w:ascii="Arial" w:hAnsi="Arial" w:cs="Arial"/>
          <w:b/>
          <w:bCs/>
          <w:sz w:val="22"/>
          <w:lang w:val="en-US"/>
        </w:rPr>
        <w:t xml:space="preserve">the </w:t>
      </w:r>
      <w:r>
        <w:rPr>
          <w:rFonts w:ascii="Arial" w:hAnsi="Arial" w:cs="Arial"/>
          <w:b/>
          <w:bCs/>
          <w:sz w:val="22"/>
          <w:lang w:val="en-US"/>
        </w:rPr>
        <w:t>s</w:t>
      </w:r>
      <w:r w:rsidRPr="00B431EA">
        <w:rPr>
          <w:rFonts w:ascii="Arial" w:hAnsi="Arial" w:cs="Arial"/>
          <w:b/>
          <w:bCs/>
          <w:sz w:val="22"/>
          <w:lang w:val="en-US"/>
        </w:rPr>
        <w:t>emen</w:t>
      </w:r>
      <w:r>
        <w:rPr>
          <w:rFonts w:ascii="Arial" w:hAnsi="Arial" w:cs="Arial"/>
          <w:b/>
          <w:bCs/>
          <w:sz w:val="22"/>
          <w:lang w:val="en-US"/>
        </w:rPr>
        <w:t xml:space="preserve"> </w:t>
      </w:r>
      <w:r w:rsidR="00613371">
        <w:rPr>
          <w:rFonts w:ascii="Arial" w:hAnsi="Arial" w:cs="Arial"/>
          <w:b/>
          <w:bCs/>
          <w:sz w:val="22"/>
          <w:lang w:val="en-US"/>
        </w:rPr>
        <w:br/>
      </w:r>
      <w:r>
        <w:rPr>
          <w:rFonts w:ascii="Arial" w:hAnsi="Arial" w:cs="Arial"/>
          <w:b/>
          <w:bCs/>
          <w:sz w:val="22"/>
          <w:lang w:val="en-US"/>
        </w:rPr>
        <w:t>of broiler breeders</w:t>
      </w:r>
    </w:p>
    <w:p w14:paraId="7BB27F2D" w14:textId="4BA63340" w:rsidR="004F03B8" w:rsidRPr="00D73137" w:rsidRDefault="004F03B8" w:rsidP="004F0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sz w:val="22"/>
          <w:szCs w:val="22"/>
          <w:lang w:val="en-US" w:eastAsia="de-DE"/>
        </w:rPr>
      </w:pPr>
      <w:r w:rsidRPr="00211561">
        <w:rPr>
          <w:rFonts w:eastAsiaTheme="minorHAnsi"/>
          <w:noProof/>
          <w:lang w:bidi="en-US"/>
        </w:rPr>
        <w:drawing>
          <wp:inline distT="0" distB="0" distL="0" distR="0" wp14:anchorId="30196D74" wp14:editId="7BEDAF0A">
            <wp:extent cx="3352800" cy="2533650"/>
            <wp:effectExtent l="0" t="0" r="0" b="0"/>
            <wp:docPr id="3" name="Graphique 1">
              <a:extLst xmlns:a="http://schemas.openxmlformats.org/drawingml/2006/main">
                <a:ext uri="{FF2B5EF4-FFF2-40B4-BE49-F238E27FC236}">
                  <a16:creationId xmlns:a16="http://schemas.microsoft.com/office/drawing/2014/main" id="{FB16D139-88DA-44D1-B73E-547D269660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E72C1">
        <w:rPr>
          <w:rFonts w:ascii="Arial" w:eastAsia="ヒラギノ角ゴ Pro W3" w:hAnsi="Arial" w:cs="Arial"/>
          <w:color w:val="000000"/>
          <w:sz w:val="22"/>
          <w:szCs w:val="22"/>
          <w:lang w:val="en-US" w:eastAsia="de-DE"/>
        </w:rPr>
        <w:br/>
      </w:r>
      <w:r w:rsidR="00C744FF" w:rsidRPr="00C744FF">
        <w:rPr>
          <w:rFonts w:ascii="Arial" w:eastAsia="ヒラギノ角ゴ Pro W3" w:hAnsi="Arial" w:cs="Arial"/>
          <w:i/>
          <w:iCs/>
          <w:sz w:val="22"/>
          <w:szCs w:val="22"/>
          <w:lang w:val="en-US" w:eastAsia="de-DE"/>
        </w:rPr>
        <w:t>Study details available upon request</w:t>
      </w:r>
    </w:p>
    <w:p w14:paraId="7929B34E" w14:textId="54EB4A7E" w:rsidR="00A6277D" w:rsidRPr="007E72C1" w:rsidRDefault="00A6277D" w:rsidP="004F0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color w:val="000000"/>
          <w:sz w:val="22"/>
          <w:szCs w:val="22"/>
          <w:lang w:val="en-US" w:eastAsia="de-DE"/>
        </w:rPr>
      </w:pPr>
    </w:p>
    <w:p w14:paraId="4703AD15" w14:textId="2AC5AA7A" w:rsidR="007E72C1" w:rsidRDefault="007E72C1" w:rsidP="004F0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b/>
          <w:bCs/>
          <w:color w:val="000000"/>
          <w:sz w:val="22"/>
          <w:szCs w:val="22"/>
          <w:lang w:val="en-US" w:eastAsia="de-DE"/>
        </w:rPr>
      </w:pPr>
    </w:p>
    <w:p w14:paraId="7C29E727" w14:textId="6E95C564" w:rsidR="00613371" w:rsidRDefault="00613371" w:rsidP="004F0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b/>
          <w:bCs/>
          <w:color w:val="000000"/>
          <w:sz w:val="22"/>
          <w:szCs w:val="22"/>
          <w:lang w:val="en-US" w:eastAsia="de-DE"/>
        </w:rPr>
      </w:pPr>
    </w:p>
    <w:p w14:paraId="02C281D8" w14:textId="7AFC0053" w:rsidR="00613371" w:rsidRDefault="00613371" w:rsidP="004F0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b/>
          <w:bCs/>
          <w:color w:val="000000"/>
          <w:sz w:val="22"/>
          <w:szCs w:val="22"/>
          <w:lang w:val="en-US" w:eastAsia="de-DE"/>
        </w:rPr>
      </w:pPr>
    </w:p>
    <w:p w14:paraId="30A56D96" w14:textId="255FFD70" w:rsidR="00613371" w:rsidRDefault="00613371" w:rsidP="004F0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b/>
          <w:bCs/>
          <w:color w:val="000000"/>
          <w:sz w:val="22"/>
          <w:szCs w:val="22"/>
          <w:lang w:val="en-US" w:eastAsia="de-DE"/>
        </w:rPr>
      </w:pPr>
      <w:r>
        <w:rPr>
          <w:noProof/>
        </w:rPr>
        <w:drawing>
          <wp:inline distT="0" distB="0" distL="0" distR="0" wp14:anchorId="42E68434" wp14:editId="59BCC064">
            <wp:extent cx="2987040" cy="199136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7040" cy="1991360"/>
                    </a:xfrm>
                    <a:prstGeom prst="rect">
                      <a:avLst/>
                    </a:prstGeom>
                    <a:noFill/>
                    <a:ln>
                      <a:noFill/>
                    </a:ln>
                  </pic:spPr>
                </pic:pic>
              </a:graphicData>
            </a:graphic>
          </wp:inline>
        </w:drawing>
      </w:r>
    </w:p>
    <w:p w14:paraId="59D9FD89" w14:textId="5A4368D2" w:rsidR="00613371" w:rsidRPr="00613371" w:rsidRDefault="00613371" w:rsidP="004F0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b/>
          <w:bCs/>
          <w:color w:val="000000"/>
          <w:sz w:val="22"/>
          <w:szCs w:val="22"/>
          <w:lang w:val="en-US" w:eastAsia="de-DE"/>
        </w:rPr>
      </w:pPr>
      <w:r>
        <w:rPr>
          <w:rFonts w:ascii="Arial" w:hAnsi="Arial" w:cs="Arial"/>
          <w:lang w:val="en-US"/>
        </w:rPr>
        <w:t xml:space="preserve">Caption: </w:t>
      </w:r>
      <w:proofErr w:type="spellStart"/>
      <w:r w:rsidRPr="00613371">
        <w:rPr>
          <w:rFonts w:ascii="Arial" w:hAnsi="Arial" w:cs="Arial"/>
          <w:lang w:val="en-US"/>
        </w:rPr>
        <w:t>Biostrong</w:t>
      </w:r>
      <w:proofErr w:type="spellEnd"/>
      <w:r w:rsidRPr="00613371">
        <w:rPr>
          <w:rFonts w:ascii="Arial" w:hAnsi="Arial" w:cs="Arial"/>
          <w:lang w:val="en-US"/>
        </w:rPr>
        <w:t>® Fertile supports efficiency in production of day-old chicks</w:t>
      </w:r>
      <w:r>
        <w:rPr>
          <w:rFonts w:ascii="Arial" w:hAnsi="Arial" w:cs="Arial"/>
          <w:lang w:val="en-US"/>
        </w:rPr>
        <w:t>. (© Delacon)</w:t>
      </w:r>
    </w:p>
    <w:p w14:paraId="2B0B03CB" w14:textId="609D3F5D" w:rsidR="00613371" w:rsidRDefault="00613371" w:rsidP="004F0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b/>
          <w:bCs/>
          <w:color w:val="000000"/>
          <w:sz w:val="22"/>
          <w:szCs w:val="22"/>
          <w:lang w:val="en-US" w:eastAsia="de-DE"/>
        </w:rPr>
      </w:pPr>
    </w:p>
    <w:p w14:paraId="2ECD51B3" w14:textId="77777777" w:rsidR="00613371" w:rsidRDefault="00613371" w:rsidP="004F0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b/>
          <w:bCs/>
          <w:color w:val="000000"/>
          <w:sz w:val="22"/>
          <w:szCs w:val="22"/>
          <w:lang w:val="en-US" w:eastAsia="de-DE"/>
        </w:rPr>
      </w:pPr>
    </w:p>
    <w:p w14:paraId="4C1575DD" w14:textId="703340DE" w:rsidR="004F03B8" w:rsidRPr="00B431EA" w:rsidRDefault="004F03B8" w:rsidP="004F0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b/>
          <w:bCs/>
          <w:color w:val="000000"/>
          <w:sz w:val="22"/>
          <w:szCs w:val="22"/>
          <w:lang w:val="en-US" w:eastAsia="de-DE"/>
        </w:rPr>
      </w:pPr>
      <w:r w:rsidRPr="00B431EA">
        <w:rPr>
          <w:rFonts w:ascii="Arial" w:eastAsia="ヒラギノ角ゴ Pro W3" w:hAnsi="Arial" w:cs="Arial"/>
          <w:b/>
          <w:bCs/>
          <w:color w:val="000000"/>
          <w:sz w:val="22"/>
          <w:szCs w:val="22"/>
          <w:lang w:val="en-US" w:eastAsia="de-DE"/>
        </w:rPr>
        <w:t xml:space="preserve">Effect of </w:t>
      </w:r>
      <w:proofErr w:type="spellStart"/>
      <w:r w:rsidRPr="00B431EA">
        <w:rPr>
          <w:rFonts w:ascii="Arial" w:eastAsia="ヒラギノ角ゴ Pro W3" w:hAnsi="Arial" w:cs="Arial"/>
          <w:b/>
          <w:bCs/>
          <w:color w:val="000000"/>
          <w:sz w:val="22"/>
          <w:szCs w:val="22"/>
          <w:lang w:val="en-US" w:eastAsia="de-DE"/>
        </w:rPr>
        <w:t>Biostrong</w:t>
      </w:r>
      <w:proofErr w:type="spellEnd"/>
      <w:r w:rsidRPr="00B431EA">
        <w:rPr>
          <w:rFonts w:ascii="Arial" w:eastAsia="ヒラギノ角ゴ Pro W3" w:hAnsi="Arial" w:cs="Arial"/>
          <w:b/>
          <w:bCs/>
          <w:color w:val="000000"/>
          <w:sz w:val="22"/>
          <w:szCs w:val="22"/>
          <w:lang w:val="en-US" w:eastAsia="de-DE"/>
        </w:rPr>
        <w:t xml:space="preserve">® Fertile on </w:t>
      </w:r>
      <w:r w:rsidR="00352AD3">
        <w:rPr>
          <w:rFonts w:ascii="Arial" w:eastAsia="ヒラギノ角ゴ Pro W3" w:hAnsi="Arial" w:cs="Arial"/>
          <w:b/>
          <w:bCs/>
          <w:color w:val="000000"/>
          <w:sz w:val="22"/>
          <w:szCs w:val="22"/>
          <w:lang w:val="en-US" w:eastAsia="de-DE"/>
        </w:rPr>
        <w:t xml:space="preserve">the </w:t>
      </w:r>
      <w:r>
        <w:rPr>
          <w:rFonts w:ascii="Arial" w:eastAsia="ヒラギノ角ゴ Pro W3" w:hAnsi="Arial" w:cs="Arial"/>
          <w:b/>
          <w:bCs/>
          <w:color w:val="000000"/>
          <w:sz w:val="22"/>
          <w:szCs w:val="22"/>
          <w:lang w:val="en-US" w:eastAsia="de-DE"/>
        </w:rPr>
        <w:t>s</w:t>
      </w:r>
      <w:r w:rsidRPr="00B431EA">
        <w:rPr>
          <w:rFonts w:ascii="Arial" w:eastAsia="ヒラギノ角ゴ Pro W3" w:hAnsi="Arial" w:cs="Arial"/>
          <w:b/>
          <w:bCs/>
          <w:color w:val="000000"/>
          <w:sz w:val="22"/>
          <w:szCs w:val="22"/>
          <w:lang w:val="en-US" w:eastAsia="de-DE"/>
        </w:rPr>
        <w:t>eme</w:t>
      </w:r>
      <w:r>
        <w:rPr>
          <w:rFonts w:ascii="Arial" w:eastAsia="ヒラギノ角ゴ Pro W3" w:hAnsi="Arial" w:cs="Arial"/>
          <w:b/>
          <w:bCs/>
          <w:color w:val="000000"/>
          <w:sz w:val="22"/>
          <w:szCs w:val="22"/>
          <w:lang w:val="en-US" w:eastAsia="de-DE"/>
        </w:rPr>
        <w:t xml:space="preserve">n </w:t>
      </w:r>
      <w:r w:rsidR="00613371">
        <w:rPr>
          <w:rFonts w:ascii="Arial" w:eastAsia="ヒラギノ角ゴ Pro W3" w:hAnsi="Arial" w:cs="Arial"/>
          <w:b/>
          <w:bCs/>
          <w:color w:val="000000"/>
          <w:sz w:val="22"/>
          <w:szCs w:val="22"/>
          <w:lang w:val="en-US" w:eastAsia="de-DE"/>
        </w:rPr>
        <w:br/>
      </w:r>
      <w:r>
        <w:rPr>
          <w:rFonts w:ascii="Arial" w:eastAsia="ヒラギノ角ゴ Pro W3" w:hAnsi="Arial" w:cs="Arial"/>
          <w:b/>
          <w:bCs/>
          <w:color w:val="000000"/>
          <w:sz w:val="22"/>
          <w:szCs w:val="22"/>
          <w:lang w:val="en-US" w:eastAsia="de-DE"/>
        </w:rPr>
        <w:t xml:space="preserve">of </w:t>
      </w:r>
      <w:r w:rsidRPr="00616BD6">
        <w:rPr>
          <w:rFonts w:ascii="Arial" w:eastAsia="ヒラギノ角ゴ Pro W3" w:hAnsi="Arial" w:cs="Arial"/>
          <w:b/>
          <w:bCs/>
          <w:color w:val="000000"/>
          <w:sz w:val="22"/>
          <w:szCs w:val="22"/>
          <w:lang w:val="en-US" w:eastAsia="de-DE"/>
        </w:rPr>
        <w:t>turkey breeders</w:t>
      </w:r>
    </w:p>
    <w:p w14:paraId="6E576ABC" w14:textId="77777777" w:rsidR="004F03B8" w:rsidRDefault="004F03B8" w:rsidP="004F03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color w:val="000000"/>
          <w:sz w:val="22"/>
          <w:szCs w:val="22"/>
          <w:lang w:val="en-US" w:eastAsia="de-DE"/>
        </w:rPr>
      </w:pPr>
      <w:r w:rsidRPr="002F3486">
        <w:rPr>
          <w:rFonts w:eastAsiaTheme="minorHAnsi"/>
          <w:noProof/>
          <w:lang w:bidi="en-US"/>
        </w:rPr>
        <w:drawing>
          <wp:inline distT="0" distB="0" distL="0" distR="0" wp14:anchorId="4DE0F88C" wp14:editId="339C8868">
            <wp:extent cx="2811780" cy="2324100"/>
            <wp:effectExtent l="0" t="0" r="7620" b="0"/>
            <wp:docPr id="6" name="Graphique 3">
              <a:extLst xmlns:a="http://schemas.openxmlformats.org/drawingml/2006/main">
                <a:ext uri="{FF2B5EF4-FFF2-40B4-BE49-F238E27FC236}">
                  <a16:creationId xmlns:a16="http://schemas.microsoft.com/office/drawing/2014/main" id="{97344347-1853-4CD6-AECB-28D7535B69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0382B1" w14:textId="7DBCD0F9" w:rsidR="004520D5" w:rsidRPr="00184A5F" w:rsidRDefault="00613371" w:rsidP="007E7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ヒラギノ角ゴ Pro W3" w:hAnsi="Arial" w:cs="Arial"/>
          <w:sz w:val="22"/>
          <w:szCs w:val="22"/>
          <w:lang w:val="en-US" w:eastAsia="de-DE"/>
        </w:rPr>
      </w:pPr>
      <w:r>
        <w:rPr>
          <w:rFonts w:ascii="Arial" w:eastAsia="ヒラギノ角ゴ Pro W3" w:hAnsi="Arial" w:cs="Arial"/>
          <w:sz w:val="22"/>
          <w:szCs w:val="22"/>
          <w:lang w:val="en-US" w:eastAsia="de-DE"/>
        </w:rPr>
        <w:br/>
      </w:r>
      <w:r w:rsidR="00C744FF" w:rsidRPr="00C744FF">
        <w:rPr>
          <w:rFonts w:ascii="Arial" w:eastAsia="ヒラギノ角ゴ Pro W3" w:hAnsi="Arial" w:cs="Arial"/>
          <w:i/>
          <w:iCs/>
          <w:sz w:val="22"/>
          <w:szCs w:val="22"/>
          <w:lang w:val="en-US" w:eastAsia="de-DE"/>
        </w:rPr>
        <w:t>Study details available upon request</w:t>
      </w:r>
      <w:bookmarkStart w:id="1" w:name="_GoBack"/>
      <w:bookmarkEnd w:id="1"/>
    </w:p>
    <w:sectPr w:rsidR="004520D5" w:rsidRPr="00184A5F" w:rsidSect="00613371">
      <w:type w:val="continuous"/>
      <w:pgSz w:w="12242" w:h="15842" w:code="1"/>
      <w:pgMar w:top="2835" w:right="1134" w:bottom="1134" w:left="992" w:header="476" w:footer="544" w:gutter="0"/>
      <w:cols w:num="2"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CFB8" w14:textId="77777777" w:rsidR="007A787E" w:rsidRDefault="007A787E" w:rsidP="00BD6653">
      <w:r>
        <w:separator/>
      </w:r>
    </w:p>
    <w:p w14:paraId="1C089BCA" w14:textId="77777777" w:rsidR="007A787E" w:rsidRDefault="007A787E" w:rsidP="00BD6653"/>
    <w:p w14:paraId="114D54F9" w14:textId="77777777" w:rsidR="007A787E" w:rsidRDefault="007A787E" w:rsidP="00BD6653"/>
    <w:p w14:paraId="5EC19DF6" w14:textId="77777777" w:rsidR="007A787E" w:rsidRDefault="007A787E" w:rsidP="00BD6653"/>
  </w:endnote>
  <w:endnote w:type="continuationSeparator" w:id="0">
    <w:p w14:paraId="58525661" w14:textId="77777777" w:rsidR="007A787E" w:rsidRDefault="007A787E" w:rsidP="00BD6653">
      <w:r>
        <w:continuationSeparator/>
      </w:r>
    </w:p>
    <w:p w14:paraId="69C8B6E1" w14:textId="77777777" w:rsidR="007A787E" w:rsidRDefault="007A787E" w:rsidP="00BD6653"/>
    <w:p w14:paraId="541CC84E" w14:textId="77777777" w:rsidR="007A787E" w:rsidRDefault="007A787E" w:rsidP="00BD6653"/>
    <w:p w14:paraId="6F3D27C2" w14:textId="77777777" w:rsidR="007A787E" w:rsidRDefault="007A787E"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2D37" w14:textId="49F09669" w:rsidR="00207487" w:rsidRPr="00685E47" w:rsidRDefault="00207487" w:rsidP="0056309D">
    <w:pPr>
      <w:tabs>
        <w:tab w:val="left" w:pos="9072"/>
      </w:tabs>
      <w:spacing w:line="240" w:lineRule="auto"/>
      <w:rPr>
        <w:rFonts w:ascii="Arial" w:hAnsi="Arial" w:cs="Arial"/>
        <w:color w:val="828282"/>
        <w:lang w:val="en-US"/>
      </w:rPr>
    </w:pPr>
    <w:r w:rsidRPr="00685E47">
      <w:rPr>
        <w:rFonts w:ascii="Arial" w:hAnsi="Arial" w:cs="Arial"/>
        <w:color w:val="828282"/>
        <w:lang w:val="en-US"/>
      </w:rPr>
      <w:t xml:space="preserve">Contact: Karina </w:t>
    </w:r>
    <w:r w:rsidR="00613371">
      <w:rPr>
        <w:rFonts w:ascii="Arial" w:hAnsi="Arial" w:cs="Arial"/>
        <w:color w:val="828282"/>
        <w:lang w:val="en-US"/>
      </w:rPr>
      <w:t xml:space="preserve">Watzinger, Global Organizational Development Lead &amp; Media Spokesperson </w:t>
    </w:r>
  </w:p>
  <w:p w14:paraId="3E7090BD" w14:textId="070F18B3" w:rsidR="00207487" w:rsidRPr="0056309D" w:rsidRDefault="00207487" w:rsidP="0056309D">
    <w:pPr>
      <w:tabs>
        <w:tab w:val="left" w:pos="9072"/>
      </w:tabs>
      <w:spacing w:line="240" w:lineRule="auto"/>
      <w:rPr>
        <w:rFonts w:ascii="Arial" w:hAnsi="Arial" w:cs="Arial"/>
        <w:color w:val="828282"/>
        <w:lang w:val="en-US"/>
      </w:rPr>
    </w:pPr>
    <w:r>
      <w:rPr>
        <w:rFonts w:ascii="Arial" w:hAnsi="Arial" w:cs="Arial"/>
        <w:color w:val="828282"/>
        <w:lang w:val="en-US"/>
      </w:rPr>
      <w:t>karina.</w:t>
    </w:r>
    <w:r w:rsidR="00613371">
      <w:rPr>
        <w:rFonts w:ascii="Arial" w:hAnsi="Arial" w:cs="Arial"/>
        <w:color w:val="828282"/>
        <w:lang w:val="en-US"/>
      </w:rPr>
      <w:t>watzinger</w:t>
    </w:r>
    <w:r>
      <w:rPr>
        <w:rFonts w:ascii="Arial" w:hAnsi="Arial" w:cs="Arial"/>
        <w:color w:val="828282"/>
        <w:lang w:val="en-US"/>
      </w:rPr>
      <w:t>@delacon.com, +</w:t>
    </w:r>
    <w:r w:rsidR="00613371" w:rsidRPr="00613371">
      <w:rPr>
        <w:rFonts w:ascii="Arial" w:hAnsi="Arial" w:cs="Arial"/>
        <w:color w:val="828282"/>
        <w:lang w:val="en-US"/>
      </w:rPr>
      <w:t xml:space="preserve"> </w:t>
    </w:r>
    <w:r w:rsidR="00613371" w:rsidRPr="00613371">
      <w:rPr>
        <w:rFonts w:ascii="Arial" w:hAnsi="Arial" w:cs="Arial"/>
        <w:color w:val="828282"/>
        <w:lang w:val="en-US"/>
      </w:rPr>
      <w:t>+43 7235 22990414</w:t>
    </w:r>
    <w:r>
      <w:rPr>
        <w:rFonts w:ascii="Arial" w:hAnsi="Arial" w:cs="Arial"/>
        <w:color w:val="828282"/>
        <w:lang w:val="en-US"/>
      </w:rPr>
      <w:t xml:space="preserve">,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0E409" w14:textId="77777777" w:rsidR="007A787E" w:rsidRDefault="007A787E" w:rsidP="00BD6653">
      <w:r>
        <w:separator/>
      </w:r>
    </w:p>
    <w:p w14:paraId="6D88F952" w14:textId="77777777" w:rsidR="007A787E" w:rsidRDefault="007A787E" w:rsidP="00BD6653"/>
    <w:p w14:paraId="3AD1A6A4" w14:textId="77777777" w:rsidR="007A787E" w:rsidRDefault="007A787E" w:rsidP="00BD6653"/>
    <w:p w14:paraId="17F2B221" w14:textId="77777777" w:rsidR="007A787E" w:rsidRDefault="007A787E" w:rsidP="00BD6653"/>
  </w:footnote>
  <w:footnote w:type="continuationSeparator" w:id="0">
    <w:p w14:paraId="59816871" w14:textId="77777777" w:rsidR="007A787E" w:rsidRDefault="007A787E" w:rsidP="00BD6653">
      <w:r>
        <w:continuationSeparator/>
      </w:r>
    </w:p>
    <w:p w14:paraId="5490A38C" w14:textId="77777777" w:rsidR="007A787E" w:rsidRDefault="007A787E" w:rsidP="00BD6653"/>
    <w:p w14:paraId="4BDF0C4C" w14:textId="77777777" w:rsidR="007A787E" w:rsidRDefault="007A787E" w:rsidP="00BD6653"/>
    <w:p w14:paraId="46E7A2AA" w14:textId="77777777" w:rsidR="007A787E" w:rsidRDefault="007A787E"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8DBA" w14:textId="75B5D868" w:rsidR="00207487" w:rsidRPr="00C04603" w:rsidRDefault="00AB5CEA" w:rsidP="00AB5CEA">
    <w:pPr>
      <w:ind w:right="166"/>
      <w:jc w:val="right"/>
      <w:rPr>
        <w:rFonts w:ascii="Arial" w:hAnsi="Arial" w:cs="Arial"/>
        <w:b/>
        <w:sz w:val="22"/>
        <w:szCs w:val="22"/>
      </w:rPr>
    </w:pPr>
    <w:r>
      <w:rPr>
        <w:rFonts w:ascii="Arial" w:hAnsi="Arial" w:cs="Arial"/>
        <w:noProof/>
        <w:sz w:val="22"/>
        <w:szCs w:val="22"/>
        <w:lang w:eastAsia="de-AT"/>
      </w:rPr>
      <w:drawing>
        <wp:anchor distT="0" distB="0" distL="114300" distR="114300" simplePos="0" relativeHeight="251658240" behindDoc="0" locked="0" layoutInCell="1" allowOverlap="1" wp14:anchorId="52E835A5" wp14:editId="7617799E">
          <wp:simplePos x="0" y="0"/>
          <wp:positionH relativeFrom="column">
            <wp:posOffset>-88844</wp:posOffset>
          </wp:positionH>
          <wp:positionV relativeFrom="paragraph">
            <wp:posOffset>120015</wp:posOffset>
          </wp:positionV>
          <wp:extent cx="2898000" cy="8892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lacon_trademark-slogan_RGB.jpg"/>
                  <pic:cNvPicPr/>
                </pic:nvPicPr>
                <pic:blipFill>
                  <a:blip r:embed="rId1"/>
                  <a:stretch>
                    <a:fillRect/>
                  </a:stretch>
                </pic:blipFill>
                <pic:spPr>
                  <a:xfrm>
                    <a:off x="0" y="0"/>
                    <a:ext cx="2898000" cy="889200"/>
                  </a:xfrm>
                  <a:prstGeom prst="rect">
                    <a:avLst/>
                  </a:prstGeom>
                </pic:spPr>
              </pic:pic>
            </a:graphicData>
          </a:graphic>
          <wp14:sizeRelH relativeFrom="margin">
            <wp14:pctWidth>0</wp14:pctWidth>
          </wp14:sizeRelH>
          <wp14:sizeRelV relativeFrom="margin">
            <wp14:pctHeight>0</wp14:pctHeight>
          </wp14:sizeRelV>
        </wp:anchor>
      </w:drawing>
    </w:r>
    <w:r w:rsidR="00207487" w:rsidRPr="00C04603">
      <w:rPr>
        <w:rFonts w:ascii="Arial" w:hAnsi="Arial" w:cs="Arial"/>
        <w:b/>
        <w:bCs/>
        <w:sz w:val="22"/>
        <w:szCs w:val="22"/>
        <w:lang w:val="en-US"/>
      </w:rPr>
      <w:t>Press release</w:t>
    </w:r>
  </w:p>
  <w:p w14:paraId="07EE0A77" w14:textId="77777777" w:rsidR="00207487" w:rsidRPr="00531A5A" w:rsidRDefault="00207487" w:rsidP="00531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410D" w14:textId="77777777" w:rsidR="00207487" w:rsidRDefault="00207487" w:rsidP="00957AC9">
    <w:pPr>
      <w:pStyle w:val="Header"/>
      <w:spacing w:before="80"/>
    </w:pPr>
  </w:p>
  <w:p w14:paraId="26DD5FF9" w14:textId="77777777" w:rsidR="00207487" w:rsidRDefault="00207487"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ListBullet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ListBullet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ListBullet"/>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Ma0FAIpXWDQtAAAA"/>
    <w:docVar w:name="dgnword-docGUID" w:val="{C21F8120-C08E-444C-B583-4068DAE94E3E}"/>
    <w:docVar w:name="dgnword-eventsink" w:val="295967152"/>
  </w:docVars>
  <w:rsids>
    <w:rsidRoot w:val="00A92D62"/>
    <w:rsid w:val="00003A81"/>
    <w:rsid w:val="00005910"/>
    <w:rsid w:val="000173C8"/>
    <w:rsid w:val="00024B62"/>
    <w:rsid w:val="0002719E"/>
    <w:rsid w:val="00034E0B"/>
    <w:rsid w:val="00036973"/>
    <w:rsid w:val="00037C48"/>
    <w:rsid w:val="00040B12"/>
    <w:rsid w:val="000427E9"/>
    <w:rsid w:val="00045C59"/>
    <w:rsid w:val="000471EE"/>
    <w:rsid w:val="000602BC"/>
    <w:rsid w:val="00063F3A"/>
    <w:rsid w:val="000660A6"/>
    <w:rsid w:val="00072BB2"/>
    <w:rsid w:val="00080CF5"/>
    <w:rsid w:val="00084391"/>
    <w:rsid w:val="00084A64"/>
    <w:rsid w:val="000868D6"/>
    <w:rsid w:val="00090BDF"/>
    <w:rsid w:val="00090CFE"/>
    <w:rsid w:val="00092BDB"/>
    <w:rsid w:val="00093A28"/>
    <w:rsid w:val="00093C7C"/>
    <w:rsid w:val="000A2735"/>
    <w:rsid w:val="000A2C29"/>
    <w:rsid w:val="000A46EC"/>
    <w:rsid w:val="000A4F27"/>
    <w:rsid w:val="000B2A39"/>
    <w:rsid w:val="000B2F83"/>
    <w:rsid w:val="000B37B4"/>
    <w:rsid w:val="000B4CBA"/>
    <w:rsid w:val="000C1A9C"/>
    <w:rsid w:val="000C210E"/>
    <w:rsid w:val="000D0BF7"/>
    <w:rsid w:val="000D1543"/>
    <w:rsid w:val="000E18F6"/>
    <w:rsid w:val="000E4D45"/>
    <w:rsid w:val="000E6960"/>
    <w:rsid w:val="000E6F8E"/>
    <w:rsid w:val="000F0FF0"/>
    <w:rsid w:val="000F1BB7"/>
    <w:rsid w:val="000F2988"/>
    <w:rsid w:val="000F6499"/>
    <w:rsid w:val="000F6608"/>
    <w:rsid w:val="00100F20"/>
    <w:rsid w:val="00103343"/>
    <w:rsid w:val="00103940"/>
    <w:rsid w:val="00106BF5"/>
    <w:rsid w:val="00110808"/>
    <w:rsid w:val="00110C77"/>
    <w:rsid w:val="00114E9D"/>
    <w:rsid w:val="00116120"/>
    <w:rsid w:val="00125BE1"/>
    <w:rsid w:val="001311B9"/>
    <w:rsid w:val="00137BC8"/>
    <w:rsid w:val="00140CAB"/>
    <w:rsid w:val="00151E43"/>
    <w:rsid w:val="001525B3"/>
    <w:rsid w:val="00152BBD"/>
    <w:rsid w:val="00153E68"/>
    <w:rsid w:val="00170E02"/>
    <w:rsid w:val="00172E56"/>
    <w:rsid w:val="00177A5F"/>
    <w:rsid w:val="00184A5F"/>
    <w:rsid w:val="00184DA1"/>
    <w:rsid w:val="00185E0B"/>
    <w:rsid w:val="001870EF"/>
    <w:rsid w:val="00192042"/>
    <w:rsid w:val="0019221C"/>
    <w:rsid w:val="00195706"/>
    <w:rsid w:val="001974CC"/>
    <w:rsid w:val="001A0C85"/>
    <w:rsid w:val="001A23AB"/>
    <w:rsid w:val="001A2A9C"/>
    <w:rsid w:val="001A6D11"/>
    <w:rsid w:val="001A7B7A"/>
    <w:rsid w:val="001B5BA0"/>
    <w:rsid w:val="001B5FD5"/>
    <w:rsid w:val="001B681A"/>
    <w:rsid w:val="001C0408"/>
    <w:rsid w:val="001C3350"/>
    <w:rsid w:val="001C3B39"/>
    <w:rsid w:val="001C69D5"/>
    <w:rsid w:val="001D07BF"/>
    <w:rsid w:val="001D675E"/>
    <w:rsid w:val="001E3491"/>
    <w:rsid w:val="001E463A"/>
    <w:rsid w:val="001F0B8D"/>
    <w:rsid w:val="001F240D"/>
    <w:rsid w:val="001F3C21"/>
    <w:rsid w:val="00202160"/>
    <w:rsid w:val="0020475C"/>
    <w:rsid w:val="00207487"/>
    <w:rsid w:val="002106DF"/>
    <w:rsid w:val="00211924"/>
    <w:rsid w:val="0021545D"/>
    <w:rsid w:val="00215BE6"/>
    <w:rsid w:val="00217328"/>
    <w:rsid w:val="00217CF3"/>
    <w:rsid w:val="00226270"/>
    <w:rsid w:val="00233529"/>
    <w:rsid w:val="00233AE1"/>
    <w:rsid w:val="00235F68"/>
    <w:rsid w:val="00236816"/>
    <w:rsid w:val="00237A5F"/>
    <w:rsid w:val="00240B08"/>
    <w:rsid w:val="002439EF"/>
    <w:rsid w:val="0024512A"/>
    <w:rsid w:val="00246C7C"/>
    <w:rsid w:val="00253A04"/>
    <w:rsid w:val="0025505E"/>
    <w:rsid w:val="00263171"/>
    <w:rsid w:val="00267AC4"/>
    <w:rsid w:val="00286841"/>
    <w:rsid w:val="00286F85"/>
    <w:rsid w:val="002872BE"/>
    <w:rsid w:val="00287D3A"/>
    <w:rsid w:val="00287ED9"/>
    <w:rsid w:val="00290913"/>
    <w:rsid w:val="00292005"/>
    <w:rsid w:val="00292C08"/>
    <w:rsid w:val="00292CC0"/>
    <w:rsid w:val="00297A3D"/>
    <w:rsid w:val="002A0867"/>
    <w:rsid w:val="002A15C6"/>
    <w:rsid w:val="002A2EA1"/>
    <w:rsid w:val="002A3EAC"/>
    <w:rsid w:val="002A5516"/>
    <w:rsid w:val="002A57DC"/>
    <w:rsid w:val="002A60F4"/>
    <w:rsid w:val="002A78E6"/>
    <w:rsid w:val="002B17AF"/>
    <w:rsid w:val="002B5924"/>
    <w:rsid w:val="002B5F58"/>
    <w:rsid w:val="002B608B"/>
    <w:rsid w:val="002B790C"/>
    <w:rsid w:val="002C21CB"/>
    <w:rsid w:val="002C5A7A"/>
    <w:rsid w:val="002D0A41"/>
    <w:rsid w:val="002D0D6A"/>
    <w:rsid w:val="002D0DA4"/>
    <w:rsid w:val="002D0F5F"/>
    <w:rsid w:val="002D28E0"/>
    <w:rsid w:val="002D5032"/>
    <w:rsid w:val="002D6CC9"/>
    <w:rsid w:val="002E0EF7"/>
    <w:rsid w:val="002E3A0E"/>
    <w:rsid w:val="002F242A"/>
    <w:rsid w:val="002F434B"/>
    <w:rsid w:val="002F43F3"/>
    <w:rsid w:val="002F44E1"/>
    <w:rsid w:val="002F5229"/>
    <w:rsid w:val="003044C2"/>
    <w:rsid w:val="00304675"/>
    <w:rsid w:val="00307C77"/>
    <w:rsid w:val="00312E6B"/>
    <w:rsid w:val="003140C1"/>
    <w:rsid w:val="00315831"/>
    <w:rsid w:val="003230C4"/>
    <w:rsid w:val="00333B58"/>
    <w:rsid w:val="00336D3C"/>
    <w:rsid w:val="0033743A"/>
    <w:rsid w:val="00343074"/>
    <w:rsid w:val="00345DB5"/>
    <w:rsid w:val="0035065C"/>
    <w:rsid w:val="00352534"/>
    <w:rsid w:val="00352AD3"/>
    <w:rsid w:val="003610BC"/>
    <w:rsid w:val="003619B7"/>
    <w:rsid w:val="00362715"/>
    <w:rsid w:val="00365BBE"/>
    <w:rsid w:val="00365D96"/>
    <w:rsid w:val="00366C0F"/>
    <w:rsid w:val="003717E8"/>
    <w:rsid w:val="003738D5"/>
    <w:rsid w:val="00373FC1"/>
    <w:rsid w:val="00374381"/>
    <w:rsid w:val="00384233"/>
    <w:rsid w:val="003912E6"/>
    <w:rsid w:val="003916BE"/>
    <w:rsid w:val="00393718"/>
    <w:rsid w:val="0039531C"/>
    <w:rsid w:val="00396EB6"/>
    <w:rsid w:val="003A2032"/>
    <w:rsid w:val="003A27DE"/>
    <w:rsid w:val="003A2FB3"/>
    <w:rsid w:val="003A411E"/>
    <w:rsid w:val="003A7000"/>
    <w:rsid w:val="003A7941"/>
    <w:rsid w:val="003B0320"/>
    <w:rsid w:val="003B129D"/>
    <w:rsid w:val="003B38CB"/>
    <w:rsid w:val="003B3DCF"/>
    <w:rsid w:val="003B3E58"/>
    <w:rsid w:val="003B6245"/>
    <w:rsid w:val="003B6CDA"/>
    <w:rsid w:val="003C0ED8"/>
    <w:rsid w:val="003C65B4"/>
    <w:rsid w:val="003D136B"/>
    <w:rsid w:val="003D2F8C"/>
    <w:rsid w:val="003D43A1"/>
    <w:rsid w:val="003E0001"/>
    <w:rsid w:val="003E0B46"/>
    <w:rsid w:val="003E374E"/>
    <w:rsid w:val="003E52F8"/>
    <w:rsid w:val="003E5346"/>
    <w:rsid w:val="003E5D02"/>
    <w:rsid w:val="003F33F2"/>
    <w:rsid w:val="003F48F6"/>
    <w:rsid w:val="003F7140"/>
    <w:rsid w:val="003F7FEE"/>
    <w:rsid w:val="00400208"/>
    <w:rsid w:val="00401E93"/>
    <w:rsid w:val="00402EC9"/>
    <w:rsid w:val="00412826"/>
    <w:rsid w:val="00412F0F"/>
    <w:rsid w:val="00412FE4"/>
    <w:rsid w:val="0041397F"/>
    <w:rsid w:val="00414108"/>
    <w:rsid w:val="0041684C"/>
    <w:rsid w:val="004172D9"/>
    <w:rsid w:val="00417C27"/>
    <w:rsid w:val="004205F8"/>
    <w:rsid w:val="004261F2"/>
    <w:rsid w:val="00426E8A"/>
    <w:rsid w:val="00427B91"/>
    <w:rsid w:val="00430784"/>
    <w:rsid w:val="004314D1"/>
    <w:rsid w:val="00432B09"/>
    <w:rsid w:val="00433DB7"/>
    <w:rsid w:val="00437A00"/>
    <w:rsid w:val="004408EE"/>
    <w:rsid w:val="004436A1"/>
    <w:rsid w:val="00444AE6"/>
    <w:rsid w:val="00444D8B"/>
    <w:rsid w:val="00450483"/>
    <w:rsid w:val="004520D5"/>
    <w:rsid w:val="00452459"/>
    <w:rsid w:val="004524C5"/>
    <w:rsid w:val="004528AB"/>
    <w:rsid w:val="00460697"/>
    <w:rsid w:val="00460974"/>
    <w:rsid w:val="0046587F"/>
    <w:rsid w:val="00473AF9"/>
    <w:rsid w:val="00481846"/>
    <w:rsid w:val="00482F84"/>
    <w:rsid w:val="00484759"/>
    <w:rsid w:val="0049294C"/>
    <w:rsid w:val="004974CE"/>
    <w:rsid w:val="00497F83"/>
    <w:rsid w:val="004A0378"/>
    <w:rsid w:val="004A1D8D"/>
    <w:rsid w:val="004A31F5"/>
    <w:rsid w:val="004A3D0D"/>
    <w:rsid w:val="004A7F2C"/>
    <w:rsid w:val="004B1599"/>
    <w:rsid w:val="004B20A9"/>
    <w:rsid w:val="004B3C72"/>
    <w:rsid w:val="004B3C7E"/>
    <w:rsid w:val="004B4FF6"/>
    <w:rsid w:val="004B54A4"/>
    <w:rsid w:val="004C0721"/>
    <w:rsid w:val="004C0F5B"/>
    <w:rsid w:val="004C27BB"/>
    <w:rsid w:val="004C4CD2"/>
    <w:rsid w:val="004C4E0F"/>
    <w:rsid w:val="004C50DE"/>
    <w:rsid w:val="004C7381"/>
    <w:rsid w:val="004C75BD"/>
    <w:rsid w:val="004D12DE"/>
    <w:rsid w:val="004D2AB5"/>
    <w:rsid w:val="004D56D5"/>
    <w:rsid w:val="004D7CAC"/>
    <w:rsid w:val="004E27F3"/>
    <w:rsid w:val="004E454E"/>
    <w:rsid w:val="004E72AE"/>
    <w:rsid w:val="004F03B8"/>
    <w:rsid w:val="004F0CCF"/>
    <w:rsid w:val="004F27C6"/>
    <w:rsid w:val="004F2BFE"/>
    <w:rsid w:val="004F3C40"/>
    <w:rsid w:val="004F4099"/>
    <w:rsid w:val="004F40DA"/>
    <w:rsid w:val="004F4E9A"/>
    <w:rsid w:val="004F53B7"/>
    <w:rsid w:val="004F725F"/>
    <w:rsid w:val="004F7700"/>
    <w:rsid w:val="00501A65"/>
    <w:rsid w:val="005038E7"/>
    <w:rsid w:val="0051032A"/>
    <w:rsid w:val="005150E9"/>
    <w:rsid w:val="00516759"/>
    <w:rsid w:val="00516CD0"/>
    <w:rsid w:val="00517B7A"/>
    <w:rsid w:val="00517CA1"/>
    <w:rsid w:val="00531A5A"/>
    <w:rsid w:val="005369E5"/>
    <w:rsid w:val="00543156"/>
    <w:rsid w:val="005433C8"/>
    <w:rsid w:val="00545601"/>
    <w:rsid w:val="005479A5"/>
    <w:rsid w:val="005502B8"/>
    <w:rsid w:val="005568AB"/>
    <w:rsid w:val="005609D5"/>
    <w:rsid w:val="005625BC"/>
    <w:rsid w:val="0056309D"/>
    <w:rsid w:val="00563F72"/>
    <w:rsid w:val="00565180"/>
    <w:rsid w:val="00567DA1"/>
    <w:rsid w:val="00574A9A"/>
    <w:rsid w:val="00580E5C"/>
    <w:rsid w:val="005820B9"/>
    <w:rsid w:val="005839D2"/>
    <w:rsid w:val="00593942"/>
    <w:rsid w:val="00595E01"/>
    <w:rsid w:val="00596381"/>
    <w:rsid w:val="005A0B94"/>
    <w:rsid w:val="005A3037"/>
    <w:rsid w:val="005A3B82"/>
    <w:rsid w:val="005A7233"/>
    <w:rsid w:val="005B0460"/>
    <w:rsid w:val="005B1173"/>
    <w:rsid w:val="005B133D"/>
    <w:rsid w:val="005B52A2"/>
    <w:rsid w:val="005B5310"/>
    <w:rsid w:val="005C12AC"/>
    <w:rsid w:val="005C3123"/>
    <w:rsid w:val="005C493F"/>
    <w:rsid w:val="005C799E"/>
    <w:rsid w:val="005D1ABD"/>
    <w:rsid w:val="005D1CC7"/>
    <w:rsid w:val="005D36F4"/>
    <w:rsid w:val="005D7F68"/>
    <w:rsid w:val="005E3F46"/>
    <w:rsid w:val="005E5142"/>
    <w:rsid w:val="005F294F"/>
    <w:rsid w:val="005F3A03"/>
    <w:rsid w:val="005F61D4"/>
    <w:rsid w:val="005F7EC1"/>
    <w:rsid w:val="00603935"/>
    <w:rsid w:val="00604EF0"/>
    <w:rsid w:val="00605A44"/>
    <w:rsid w:val="00606D0F"/>
    <w:rsid w:val="00613371"/>
    <w:rsid w:val="00615AD6"/>
    <w:rsid w:val="00616407"/>
    <w:rsid w:val="00622C17"/>
    <w:rsid w:val="00623A21"/>
    <w:rsid w:val="00623C24"/>
    <w:rsid w:val="00630DDC"/>
    <w:rsid w:val="00635089"/>
    <w:rsid w:val="00637860"/>
    <w:rsid w:val="00640949"/>
    <w:rsid w:val="00641F1A"/>
    <w:rsid w:val="00644802"/>
    <w:rsid w:val="00645B4D"/>
    <w:rsid w:val="00646477"/>
    <w:rsid w:val="00652A4E"/>
    <w:rsid w:val="00661C43"/>
    <w:rsid w:val="006622F9"/>
    <w:rsid w:val="00663495"/>
    <w:rsid w:val="006651B7"/>
    <w:rsid w:val="00666F1A"/>
    <w:rsid w:val="00672F15"/>
    <w:rsid w:val="006735A6"/>
    <w:rsid w:val="00673708"/>
    <w:rsid w:val="006809A5"/>
    <w:rsid w:val="00684348"/>
    <w:rsid w:val="00684FCC"/>
    <w:rsid w:val="00685E47"/>
    <w:rsid w:val="006A0263"/>
    <w:rsid w:val="006B0298"/>
    <w:rsid w:val="006B17B7"/>
    <w:rsid w:val="006B3F6E"/>
    <w:rsid w:val="006B5C91"/>
    <w:rsid w:val="006B6F4B"/>
    <w:rsid w:val="006B7419"/>
    <w:rsid w:val="006B748C"/>
    <w:rsid w:val="006C1F20"/>
    <w:rsid w:val="006C48A5"/>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8AA"/>
    <w:rsid w:val="006F5A7B"/>
    <w:rsid w:val="006F5A95"/>
    <w:rsid w:val="006F668C"/>
    <w:rsid w:val="006F714D"/>
    <w:rsid w:val="006F76E6"/>
    <w:rsid w:val="0070285D"/>
    <w:rsid w:val="00702C10"/>
    <w:rsid w:val="00703E7A"/>
    <w:rsid w:val="00705423"/>
    <w:rsid w:val="00705EFD"/>
    <w:rsid w:val="00714437"/>
    <w:rsid w:val="0071462A"/>
    <w:rsid w:val="00717D16"/>
    <w:rsid w:val="0072086B"/>
    <w:rsid w:val="00720D96"/>
    <w:rsid w:val="00722F8F"/>
    <w:rsid w:val="00725441"/>
    <w:rsid w:val="0072582C"/>
    <w:rsid w:val="00726908"/>
    <w:rsid w:val="00726DE7"/>
    <w:rsid w:val="007311E1"/>
    <w:rsid w:val="0073123B"/>
    <w:rsid w:val="00731BAC"/>
    <w:rsid w:val="00734AD7"/>
    <w:rsid w:val="0074260C"/>
    <w:rsid w:val="0074408B"/>
    <w:rsid w:val="00744929"/>
    <w:rsid w:val="00750D3A"/>
    <w:rsid w:val="0075288A"/>
    <w:rsid w:val="00753533"/>
    <w:rsid w:val="007601F2"/>
    <w:rsid w:val="0076085F"/>
    <w:rsid w:val="00761593"/>
    <w:rsid w:val="007619B4"/>
    <w:rsid w:val="00761D60"/>
    <w:rsid w:val="007623F7"/>
    <w:rsid w:val="0076241A"/>
    <w:rsid w:val="00764BC8"/>
    <w:rsid w:val="00767761"/>
    <w:rsid w:val="00770001"/>
    <w:rsid w:val="0077082C"/>
    <w:rsid w:val="00772D25"/>
    <w:rsid w:val="00780E9B"/>
    <w:rsid w:val="00783D61"/>
    <w:rsid w:val="00783DBF"/>
    <w:rsid w:val="00790115"/>
    <w:rsid w:val="007918E7"/>
    <w:rsid w:val="00793FD3"/>
    <w:rsid w:val="00797CEF"/>
    <w:rsid w:val="007A415A"/>
    <w:rsid w:val="007A4B94"/>
    <w:rsid w:val="007A5512"/>
    <w:rsid w:val="007A787E"/>
    <w:rsid w:val="007A7D90"/>
    <w:rsid w:val="007B23AD"/>
    <w:rsid w:val="007B4F57"/>
    <w:rsid w:val="007B7734"/>
    <w:rsid w:val="007C0193"/>
    <w:rsid w:val="007C2D79"/>
    <w:rsid w:val="007C357B"/>
    <w:rsid w:val="007C41BD"/>
    <w:rsid w:val="007C7EE6"/>
    <w:rsid w:val="007C7F7A"/>
    <w:rsid w:val="007D10A9"/>
    <w:rsid w:val="007D200A"/>
    <w:rsid w:val="007D3183"/>
    <w:rsid w:val="007D3927"/>
    <w:rsid w:val="007D3E10"/>
    <w:rsid w:val="007D7CCF"/>
    <w:rsid w:val="007E10A8"/>
    <w:rsid w:val="007E1471"/>
    <w:rsid w:val="007E24A9"/>
    <w:rsid w:val="007E5564"/>
    <w:rsid w:val="007E6DB0"/>
    <w:rsid w:val="007E72C1"/>
    <w:rsid w:val="007F0FB8"/>
    <w:rsid w:val="007F2204"/>
    <w:rsid w:val="007F2990"/>
    <w:rsid w:val="007F53F6"/>
    <w:rsid w:val="00801867"/>
    <w:rsid w:val="008046D6"/>
    <w:rsid w:val="00811D0D"/>
    <w:rsid w:val="008165A5"/>
    <w:rsid w:val="00825776"/>
    <w:rsid w:val="008274F8"/>
    <w:rsid w:val="00827A39"/>
    <w:rsid w:val="0083066B"/>
    <w:rsid w:val="00834358"/>
    <w:rsid w:val="0083436E"/>
    <w:rsid w:val="00835B8D"/>
    <w:rsid w:val="00836B5B"/>
    <w:rsid w:val="00837264"/>
    <w:rsid w:val="008405CB"/>
    <w:rsid w:val="00840A45"/>
    <w:rsid w:val="00844204"/>
    <w:rsid w:val="00844EAD"/>
    <w:rsid w:val="008464FD"/>
    <w:rsid w:val="00846573"/>
    <w:rsid w:val="00853541"/>
    <w:rsid w:val="008554DF"/>
    <w:rsid w:val="00855E8B"/>
    <w:rsid w:val="00856EC2"/>
    <w:rsid w:val="008576B3"/>
    <w:rsid w:val="00861E9F"/>
    <w:rsid w:val="008645A2"/>
    <w:rsid w:val="00866650"/>
    <w:rsid w:val="00867E8C"/>
    <w:rsid w:val="00871709"/>
    <w:rsid w:val="00872D3E"/>
    <w:rsid w:val="00875D3C"/>
    <w:rsid w:val="008856EC"/>
    <w:rsid w:val="00893254"/>
    <w:rsid w:val="00896361"/>
    <w:rsid w:val="008A4715"/>
    <w:rsid w:val="008A568A"/>
    <w:rsid w:val="008B0814"/>
    <w:rsid w:val="008B2C46"/>
    <w:rsid w:val="008B341C"/>
    <w:rsid w:val="008B4BE4"/>
    <w:rsid w:val="008B7139"/>
    <w:rsid w:val="008C0374"/>
    <w:rsid w:val="008C195A"/>
    <w:rsid w:val="008C4FEB"/>
    <w:rsid w:val="008D21D0"/>
    <w:rsid w:val="008D660A"/>
    <w:rsid w:val="008D6FE6"/>
    <w:rsid w:val="008E0DB4"/>
    <w:rsid w:val="008E43B5"/>
    <w:rsid w:val="008F0862"/>
    <w:rsid w:val="008F0F8A"/>
    <w:rsid w:val="008F21A2"/>
    <w:rsid w:val="008F2532"/>
    <w:rsid w:val="008F298B"/>
    <w:rsid w:val="008F2ACB"/>
    <w:rsid w:val="008F4983"/>
    <w:rsid w:val="008F4D65"/>
    <w:rsid w:val="008F6282"/>
    <w:rsid w:val="008F63A6"/>
    <w:rsid w:val="00906911"/>
    <w:rsid w:val="00907209"/>
    <w:rsid w:val="00914FAD"/>
    <w:rsid w:val="00917BC8"/>
    <w:rsid w:val="0092017C"/>
    <w:rsid w:val="00920434"/>
    <w:rsid w:val="00922822"/>
    <w:rsid w:val="00923C87"/>
    <w:rsid w:val="00926F11"/>
    <w:rsid w:val="009278BB"/>
    <w:rsid w:val="009301CD"/>
    <w:rsid w:val="00930E70"/>
    <w:rsid w:val="00932F71"/>
    <w:rsid w:val="00942B1F"/>
    <w:rsid w:val="009435F5"/>
    <w:rsid w:val="00944FD4"/>
    <w:rsid w:val="00945D67"/>
    <w:rsid w:val="00950B6B"/>
    <w:rsid w:val="00951C9E"/>
    <w:rsid w:val="00955BCE"/>
    <w:rsid w:val="00957AC9"/>
    <w:rsid w:val="009609DF"/>
    <w:rsid w:val="00960CEF"/>
    <w:rsid w:val="009672A6"/>
    <w:rsid w:val="00972E42"/>
    <w:rsid w:val="00973D7B"/>
    <w:rsid w:val="0097502E"/>
    <w:rsid w:val="00975BE8"/>
    <w:rsid w:val="00977766"/>
    <w:rsid w:val="00977785"/>
    <w:rsid w:val="00984E82"/>
    <w:rsid w:val="00984E9E"/>
    <w:rsid w:val="00985C2C"/>
    <w:rsid w:val="00991363"/>
    <w:rsid w:val="009926F8"/>
    <w:rsid w:val="009941C4"/>
    <w:rsid w:val="009A153D"/>
    <w:rsid w:val="009A35D2"/>
    <w:rsid w:val="009C38DB"/>
    <w:rsid w:val="009C4030"/>
    <w:rsid w:val="009C69E7"/>
    <w:rsid w:val="009D5164"/>
    <w:rsid w:val="009D64A1"/>
    <w:rsid w:val="009D654C"/>
    <w:rsid w:val="009E01F1"/>
    <w:rsid w:val="009E041F"/>
    <w:rsid w:val="009E189E"/>
    <w:rsid w:val="009E77E9"/>
    <w:rsid w:val="009F32DB"/>
    <w:rsid w:val="009F6B54"/>
    <w:rsid w:val="009F6F73"/>
    <w:rsid w:val="009F719F"/>
    <w:rsid w:val="00A0661A"/>
    <w:rsid w:val="00A070AC"/>
    <w:rsid w:val="00A072B2"/>
    <w:rsid w:val="00A0743E"/>
    <w:rsid w:val="00A1006A"/>
    <w:rsid w:val="00A100CD"/>
    <w:rsid w:val="00A104F1"/>
    <w:rsid w:val="00A10997"/>
    <w:rsid w:val="00A121D4"/>
    <w:rsid w:val="00A143AA"/>
    <w:rsid w:val="00A17665"/>
    <w:rsid w:val="00A20A09"/>
    <w:rsid w:val="00A23119"/>
    <w:rsid w:val="00A368A4"/>
    <w:rsid w:val="00A413E7"/>
    <w:rsid w:val="00A41FFF"/>
    <w:rsid w:val="00A44255"/>
    <w:rsid w:val="00A462DF"/>
    <w:rsid w:val="00A5156F"/>
    <w:rsid w:val="00A60AAE"/>
    <w:rsid w:val="00A61691"/>
    <w:rsid w:val="00A61D57"/>
    <w:rsid w:val="00A621F7"/>
    <w:rsid w:val="00A6277D"/>
    <w:rsid w:val="00A6492E"/>
    <w:rsid w:val="00A6585B"/>
    <w:rsid w:val="00A72EAF"/>
    <w:rsid w:val="00A76A07"/>
    <w:rsid w:val="00A8034F"/>
    <w:rsid w:val="00A84CB0"/>
    <w:rsid w:val="00A90222"/>
    <w:rsid w:val="00A92D62"/>
    <w:rsid w:val="00A931CD"/>
    <w:rsid w:val="00A96F45"/>
    <w:rsid w:val="00AA0DDD"/>
    <w:rsid w:val="00AA1DF2"/>
    <w:rsid w:val="00AA1F81"/>
    <w:rsid w:val="00AA3D54"/>
    <w:rsid w:val="00AA4E53"/>
    <w:rsid w:val="00AB5CEA"/>
    <w:rsid w:val="00AC137B"/>
    <w:rsid w:val="00AC4632"/>
    <w:rsid w:val="00AC4FE9"/>
    <w:rsid w:val="00AD01E4"/>
    <w:rsid w:val="00AD0515"/>
    <w:rsid w:val="00AD0B27"/>
    <w:rsid w:val="00AD2574"/>
    <w:rsid w:val="00AD2DA9"/>
    <w:rsid w:val="00AE57E9"/>
    <w:rsid w:val="00AE597A"/>
    <w:rsid w:val="00AF0B87"/>
    <w:rsid w:val="00AF2586"/>
    <w:rsid w:val="00AF56DA"/>
    <w:rsid w:val="00AF668B"/>
    <w:rsid w:val="00AF6ED1"/>
    <w:rsid w:val="00B003B7"/>
    <w:rsid w:val="00B02D45"/>
    <w:rsid w:val="00B10F2A"/>
    <w:rsid w:val="00B11B04"/>
    <w:rsid w:val="00B11E15"/>
    <w:rsid w:val="00B12E51"/>
    <w:rsid w:val="00B12F3C"/>
    <w:rsid w:val="00B13EC1"/>
    <w:rsid w:val="00B177F2"/>
    <w:rsid w:val="00B2439B"/>
    <w:rsid w:val="00B266F7"/>
    <w:rsid w:val="00B27608"/>
    <w:rsid w:val="00B31AAD"/>
    <w:rsid w:val="00B31DEA"/>
    <w:rsid w:val="00B33741"/>
    <w:rsid w:val="00B41C73"/>
    <w:rsid w:val="00B44E22"/>
    <w:rsid w:val="00B46B40"/>
    <w:rsid w:val="00B47A46"/>
    <w:rsid w:val="00B47A8A"/>
    <w:rsid w:val="00B50645"/>
    <w:rsid w:val="00B512F9"/>
    <w:rsid w:val="00B525CC"/>
    <w:rsid w:val="00B541D2"/>
    <w:rsid w:val="00B61BFD"/>
    <w:rsid w:val="00B63A2F"/>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7F57"/>
    <w:rsid w:val="00BB351A"/>
    <w:rsid w:val="00BB39C1"/>
    <w:rsid w:val="00BB3E5D"/>
    <w:rsid w:val="00BB4281"/>
    <w:rsid w:val="00BC048A"/>
    <w:rsid w:val="00BC1029"/>
    <w:rsid w:val="00BC1C4D"/>
    <w:rsid w:val="00BC268D"/>
    <w:rsid w:val="00BC3EE0"/>
    <w:rsid w:val="00BC7BEE"/>
    <w:rsid w:val="00BD40BF"/>
    <w:rsid w:val="00BD502F"/>
    <w:rsid w:val="00BD6653"/>
    <w:rsid w:val="00BE44AC"/>
    <w:rsid w:val="00BE6A2A"/>
    <w:rsid w:val="00BF0735"/>
    <w:rsid w:val="00BF5CC5"/>
    <w:rsid w:val="00C0396D"/>
    <w:rsid w:val="00C0448C"/>
    <w:rsid w:val="00C05FE0"/>
    <w:rsid w:val="00C0709B"/>
    <w:rsid w:val="00C10444"/>
    <w:rsid w:val="00C119DA"/>
    <w:rsid w:val="00C126A9"/>
    <w:rsid w:val="00C14852"/>
    <w:rsid w:val="00C14C58"/>
    <w:rsid w:val="00C15268"/>
    <w:rsid w:val="00C16B00"/>
    <w:rsid w:val="00C202B3"/>
    <w:rsid w:val="00C22481"/>
    <w:rsid w:val="00C256A8"/>
    <w:rsid w:val="00C2583F"/>
    <w:rsid w:val="00C268C9"/>
    <w:rsid w:val="00C26908"/>
    <w:rsid w:val="00C3151D"/>
    <w:rsid w:val="00C33E3E"/>
    <w:rsid w:val="00C36311"/>
    <w:rsid w:val="00C36931"/>
    <w:rsid w:val="00C378C4"/>
    <w:rsid w:val="00C4069A"/>
    <w:rsid w:val="00C41133"/>
    <w:rsid w:val="00C42F75"/>
    <w:rsid w:val="00C45524"/>
    <w:rsid w:val="00C46721"/>
    <w:rsid w:val="00C47C61"/>
    <w:rsid w:val="00C51DDE"/>
    <w:rsid w:val="00C53EE2"/>
    <w:rsid w:val="00C56156"/>
    <w:rsid w:val="00C57C30"/>
    <w:rsid w:val="00C62957"/>
    <w:rsid w:val="00C63461"/>
    <w:rsid w:val="00C7039C"/>
    <w:rsid w:val="00C73621"/>
    <w:rsid w:val="00C744FF"/>
    <w:rsid w:val="00C76E8D"/>
    <w:rsid w:val="00C81D19"/>
    <w:rsid w:val="00C869E9"/>
    <w:rsid w:val="00C87527"/>
    <w:rsid w:val="00C8773A"/>
    <w:rsid w:val="00C909CB"/>
    <w:rsid w:val="00C90BA1"/>
    <w:rsid w:val="00C91C8C"/>
    <w:rsid w:val="00C9389E"/>
    <w:rsid w:val="00C93961"/>
    <w:rsid w:val="00CA3665"/>
    <w:rsid w:val="00CA3C7C"/>
    <w:rsid w:val="00CA5559"/>
    <w:rsid w:val="00CB07DE"/>
    <w:rsid w:val="00CB3325"/>
    <w:rsid w:val="00CC1F02"/>
    <w:rsid w:val="00CC2C4D"/>
    <w:rsid w:val="00CC44B4"/>
    <w:rsid w:val="00CC5F64"/>
    <w:rsid w:val="00CD12D1"/>
    <w:rsid w:val="00CD1744"/>
    <w:rsid w:val="00CD39AA"/>
    <w:rsid w:val="00CD41FC"/>
    <w:rsid w:val="00CD7AA6"/>
    <w:rsid w:val="00CE3253"/>
    <w:rsid w:val="00CE5454"/>
    <w:rsid w:val="00CF2EB4"/>
    <w:rsid w:val="00CF3B4C"/>
    <w:rsid w:val="00CF5CF2"/>
    <w:rsid w:val="00D01958"/>
    <w:rsid w:val="00D064F3"/>
    <w:rsid w:val="00D07032"/>
    <w:rsid w:val="00D077A6"/>
    <w:rsid w:val="00D11C76"/>
    <w:rsid w:val="00D11F88"/>
    <w:rsid w:val="00D1284D"/>
    <w:rsid w:val="00D129D0"/>
    <w:rsid w:val="00D15182"/>
    <w:rsid w:val="00D20048"/>
    <w:rsid w:val="00D20ACF"/>
    <w:rsid w:val="00D20EF2"/>
    <w:rsid w:val="00D264E1"/>
    <w:rsid w:val="00D31437"/>
    <w:rsid w:val="00D32E2C"/>
    <w:rsid w:val="00D33570"/>
    <w:rsid w:val="00D37C7C"/>
    <w:rsid w:val="00D413A5"/>
    <w:rsid w:val="00D47FEA"/>
    <w:rsid w:val="00D6085F"/>
    <w:rsid w:val="00D622C5"/>
    <w:rsid w:val="00D63659"/>
    <w:rsid w:val="00D66DBC"/>
    <w:rsid w:val="00D6770A"/>
    <w:rsid w:val="00D73024"/>
    <w:rsid w:val="00D73137"/>
    <w:rsid w:val="00D73378"/>
    <w:rsid w:val="00D74A1E"/>
    <w:rsid w:val="00D77678"/>
    <w:rsid w:val="00D77B4A"/>
    <w:rsid w:val="00D82C1F"/>
    <w:rsid w:val="00D82D7A"/>
    <w:rsid w:val="00D8351B"/>
    <w:rsid w:val="00D84DD3"/>
    <w:rsid w:val="00D93319"/>
    <w:rsid w:val="00D97BB3"/>
    <w:rsid w:val="00DA11EA"/>
    <w:rsid w:val="00DA53EE"/>
    <w:rsid w:val="00DA66B0"/>
    <w:rsid w:val="00DB0F1A"/>
    <w:rsid w:val="00DB603E"/>
    <w:rsid w:val="00DB6BDC"/>
    <w:rsid w:val="00DB6FAB"/>
    <w:rsid w:val="00DC0DD4"/>
    <w:rsid w:val="00DC2E55"/>
    <w:rsid w:val="00DC6DD8"/>
    <w:rsid w:val="00DC7C5C"/>
    <w:rsid w:val="00DD0E29"/>
    <w:rsid w:val="00DD132F"/>
    <w:rsid w:val="00DD17B7"/>
    <w:rsid w:val="00DD2FA6"/>
    <w:rsid w:val="00DD39E2"/>
    <w:rsid w:val="00DD43BB"/>
    <w:rsid w:val="00DD517B"/>
    <w:rsid w:val="00DE3E86"/>
    <w:rsid w:val="00DE78B5"/>
    <w:rsid w:val="00DF0BA6"/>
    <w:rsid w:val="00DF0D6E"/>
    <w:rsid w:val="00DF1535"/>
    <w:rsid w:val="00DF3AE6"/>
    <w:rsid w:val="00E00CCC"/>
    <w:rsid w:val="00E07278"/>
    <w:rsid w:val="00E12862"/>
    <w:rsid w:val="00E15584"/>
    <w:rsid w:val="00E213C8"/>
    <w:rsid w:val="00E24744"/>
    <w:rsid w:val="00E24FD1"/>
    <w:rsid w:val="00E261EF"/>
    <w:rsid w:val="00E30D7F"/>
    <w:rsid w:val="00E31A56"/>
    <w:rsid w:val="00E321BB"/>
    <w:rsid w:val="00E337C5"/>
    <w:rsid w:val="00E4455A"/>
    <w:rsid w:val="00E565A1"/>
    <w:rsid w:val="00E57150"/>
    <w:rsid w:val="00E57445"/>
    <w:rsid w:val="00E64CCB"/>
    <w:rsid w:val="00E66082"/>
    <w:rsid w:val="00E67DBE"/>
    <w:rsid w:val="00E70690"/>
    <w:rsid w:val="00E759CA"/>
    <w:rsid w:val="00E75AC5"/>
    <w:rsid w:val="00E82DEE"/>
    <w:rsid w:val="00E87627"/>
    <w:rsid w:val="00E91240"/>
    <w:rsid w:val="00E932A3"/>
    <w:rsid w:val="00E93D45"/>
    <w:rsid w:val="00E9529E"/>
    <w:rsid w:val="00E9593A"/>
    <w:rsid w:val="00EA2072"/>
    <w:rsid w:val="00EA2A15"/>
    <w:rsid w:val="00EB1F2A"/>
    <w:rsid w:val="00EB22F5"/>
    <w:rsid w:val="00EB5CFB"/>
    <w:rsid w:val="00EB6F02"/>
    <w:rsid w:val="00EC0BB4"/>
    <w:rsid w:val="00EC5004"/>
    <w:rsid w:val="00ED3B06"/>
    <w:rsid w:val="00ED440F"/>
    <w:rsid w:val="00EE44E4"/>
    <w:rsid w:val="00EE560C"/>
    <w:rsid w:val="00EF1740"/>
    <w:rsid w:val="00EF20EC"/>
    <w:rsid w:val="00EF2E00"/>
    <w:rsid w:val="00EF36A9"/>
    <w:rsid w:val="00EF4D51"/>
    <w:rsid w:val="00EF58F3"/>
    <w:rsid w:val="00F025B4"/>
    <w:rsid w:val="00F025EB"/>
    <w:rsid w:val="00F05D6A"/>
    <w:rsid w:val="00F05FF6"/>
    <w:rsid w:val="00F13685"/>
    <w:rsid w:val="00F137F5"/>
    <w:rsid w:val="00F14B51"/>
    <w:rsid w:val="00F1586A"/>
    <w:rsid w:val="00F1735B"/>
    <w:rsid w:val="00F201FC"/>
    <w:rsid w:val="00F21C61"/>
    <w:rsid w:val="00F242F8"/>
    <w:rsid w:val="00F334D0"/>
    <w:rsid w:val="00F338BC"/>
    <w:rsid w:val="00F34AC6"/>
    <w:rsid w:val="00F354EA"/>
    <w:rsid w:val="00F50C19"/>
    <w:rsid w:val="00F5119A"/>
    <w:rsid w:val="00F51688"/>
    <w:rsid w:val="00F55EA7"/>
    <w:rsid w:val="00F570B7"/>
    <w:rsid w:val="00F57E6B"/>
    <w:rsid w:val="00F63C40"/>
    <w:rsid w:val="00F7009F"/>
    <w:rsid w:val="00F72215"/>
    <w:rsid w:val="00F744F4"/>
    <w:rsid w:val="00F7788E"/>
    <w:rsid w:val="00F824FD"/>
    <w:rsid w:val="00F8576F"/>
    <w:rsid w:val="00F86C36"/>
    <w:rsid w:val="00F871BF"/>
    <w:rsid w:val="00F91C08"/>
    <w:rsid w:val="00F92F91"/>
    <w:rsid w:val="00F94AD8"/>
    <w:rsid w:val="00F95C9E"/>
    <w:rsid w:val="00F9601E"/>
    <w:rsid w:val="00F96981"/>
    <w:rsid w:val="00F9756B"/>
    <w:rsid w:val="00FA11DF"/>
    <w:rsid w:val="00FB16D2"/>
    <w:rsid w:val="00FB4C25"/>
    <w:rsid w:val="00FB54B2"/>
    <w:rsid w:val="00FB7A39"/>
    <w:rsid w:val="00FC0F4C"/>
    <w:rsid w:val="00FC15EC"/>
    <w:rsid w:val="00FD039F"/>
    <w:rsid w:val="00FD1972"/>
    <w:rsid w:val="00FD771A"/>
    <w:rsid w:val="00FE06CE"/>
    <w:rsid w:val="00FE083F"/>
    <w:rsid w:val="00FE1990"/>
    <w:rsid w:val="00FE3356"/>
    <w:rsid w:val="00FE373B"/>
    <w:rsid w:val="00FE3B76"/>
    <w:rsid w:val="00FE423A"/>
    <w:rsid w:val="00FE4CC9"/>
    <w:rsid w:val="00FE6300"/>
    <w:rsid w:val="00FE6939"/>
    <w:rsid w:val="00FF101F"/>
    <w:rsid w:val="00FF3B88"/>
    <w:rsid w:val="00FF42B7"/>
    <w:rsid w:val="00FF48B1"/>
    <w:rsid w:val="00FF5B0D"/>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D9"/>
    <w:pPr>
      <w:spacing w:line="288" w:lineRule="auto"/>
    </w:pPr>
    <w:rPr>
      <w:lang w:val="de-AT" w:eastAsia="en-US"/>
    </w:rPr>
  </w:style>
  <w:style w:type="paragraph" w:styleId="Heading1">
    <w:name w:val="heading 1"/>
    <w:basedOn w:val="Normal"/>
    <w:next w:val="Normal"/>
    <w:link w:val="Heading1Char"/>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Heading2">
    <w:name w:val="heading 2"/>
    <w:basedOn w:val="Normal"/>
    <w:next w:val="Normal"/>
    <w:link w:val="Heading2Char"/>
    <w:uiPriority w:val="10"/>
    <w:qFormat/>
    <w:rsid w:val="00BD6653"/>
    <w:pPr>
      <w:keepNext/>
      <w:keepLines/>
      <w:spacing w:before="360" w:after="240"/>
      <w:outlineLvl w:val="1"/>
    </w:pPr>
    <w:rPr>
      <w:rFonts w:eastAsia="MS Mincho"/>
      <w:bCs/>
      <w:noProof/>
      <w:color w:val="000000"/>
      <w:szCs w:val="26"/>
      <w:lang w:val="de-DE" w:eastAsia="de-AT"/>
    </w:rPr>
  </w:style>
  <w:style w:type="paragraph" w:styleId="Heading3">
    <w:name w:val="heading 3"/>
    <w:basedOn w:val="Normal"/>
    <w:next w:val="Normal"/>
    <w:link w:val="Heading3Char"/>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Heading4">
    <w:name w:val="heading 4"/>
    <w:basedOn w:val="Heading3"/>
    <w:next w:val="Normal"/>
    <w:link w:val="Heading4Char"/>
    <w:uiPriority w:val="10"/>
    <w:qFormat/>
    <w:rsid w:val="00B47A8A"/>
    <w:pPr>
      <w:spacing w:before="200"/>
      <w:outlineLvl w:val="3"/>
    </w:pPr>
    <w:rPr>
      <w:bCs w:val="0"/>
      <w:i/>
      <w:iCs/>
    </w:rPr>
  </w:style>
  <w:style w:type="paragraph" w:styleId="Heading5">
    <w:name w:val="heading 5"/>
    <w:basedOn w:val="Normal"/>
    <w:next w:val="Normal"/>
    <w:link w:val="Heading5Char"/>
    <w:uiPriority w:val="10"/>
    <w:qFormat/>
    <w:rsid w:val="00B47A8A"/>
    <w:pPr>
      <w:keepNext/>
      <w:keepLines/>
      <w:spacing w:before="200"/>
      <w:outlineLvl w:val="4"/>
    </w:pPr>
    <w:rPr>
      <w:rFonts w:eastAsia="MS Mincho"/>
      <w:noProof/>
      <w:color w:val="000000"/>
      <w:lang w:val="de-DE" w:eastAsia="de-AT"/>
    </w:rPr>
  </w:style>
  <w:style w:type="paragraph" w:styleId="Heading6">
    <w:name w:val="heading 6"/>
    <w:basedOn w:val="Normal"/>
    <w:next w:val="Normal"/>
    <w:link w:val="Heading6Char"/>
    <w:uiPriority w:val="10"/>
    <w:qFormat/>
    <w:rsid w:val="00B47A8A"/>
    <w:pPr>
      <w:keepNext/>
      <w:keepLines/>
      <w:spacing w:before="200"/>
      <w:outlineLvl w:val="5"/>
    </w:pPr>
    <w:rPr>
      <w:rFonts w:eastAsia="MS Mincho"/>
      <w:iCs/>
      <w:noProof/>
      <w:color w:val="000000"/>
      <w:lang w:val="de-DE" w:eastAsia="de-AT"/>
    </w:rPr>
  </w:style>
  <w:style w:type="paragraph" w:styleId="Heading7">
    <w:name w:val="heading 7"/>
    <w:basedOn w:val="Normal"/>
    <w:next w:val="Normal"/>
    <w:link w:val="Heading7Char"/>
    <w:uiPriority w:val="10"/>
    <w:qFormat/>
    <w:rsid w:val="00B47A8A"/>
    <w:pPr>
      <w:keepNext/>
      <w:keepLines/>
      <w:spacing w:before="200"/>
      <w:outlineLvl w:val="6"/>
    </w:pPr>
    <w:rPr>
      <w:rFonts w:eastAsia="MS Mincho"/>
      <w:iCs/>
      <w:noProof/>
      <w:color w:val="000000"/>
      <w:lang w:val="de-DE" w:eastAsia="de-AT"/>
    </w:rPr>
  </w:style>
  <w:style w:type="paragraph" w:styleId="Heading8">
    <w:name w:val="heading 8"/>
    <w:basedOn w:val="Normal"/>
    <w:next w:val="Normal"/>
    <w:link w:val="Heading8Char"/>
    <w:uiPriority w:val="10"/>
    <w:qFormat/>
    <w:rsid w:val="00373FC1"/>
    <w:pPr>
      <w:keepNext/>
      <w:keepLines/>
      <w:spacing w:before="200"/>
      <w:outlineLvl w:val="7"/>
    </w:pPr>
    <w:rPr>
      <w:rFonts w:eastAsia="MS Mincho"/>
      <w:noProof/>
      <w:color w:val="404040"/>
      <w:lang w:val="de-DE" w:eastAsia="de-AT"/>
    </w:rPr>
  </w:style>
  <w:style w:type="paragraph" w:styleId="Heading9">
    <w:name w:val="heading 9"/>
    <w:basedOn w:val="Normal"/>
    <w:next w:val="Normal"/>
    <w:link w:val="Heading9Char"/>
    <w:uiPriority w:val="10"/>
    <w:qFormat/>
    <w:rsid w:val="00373FC1"/>
    <w:pPr>
      <w:keepNext/>
      <w:keepLines/>
      <w:spacing w:before="200"/>
      <w:outlineLvl w:val="8"/>
    </w:pPr>
    <w:rPr>
      <w:rFonts w:eastAsia="MS Mincho"/>
      <w:iCs/>
      <w:noProof/>
      <w:color w:val="404040"/>
      <w:lang w:val="de-DE"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rsid w:val="00B9083F"/>
    <w:pPr>
      <w:tabs>
        <w:tab w:val="center" w:pos="4536"/>
        <w:tab w:val="right" w:pos="9072"/>
      </w:tabs>
    </w:pPr>
    <w:rPr>
      <w:noProof/>
      <w:sz w:val="14"/>
      <w:lang w:eastAsia="de-AT"/>
    </w:rPr>
  </w:style>
  <w:style w:type="character" w:customStyle="1" w:styleId="HeaderChar">
    <w:name w:val="Header Char"/>
    <w:link w:val="Header"/>
    <w:uiPriority w:val="21"/>
    <w:rsid w:val="007B23AD"/>
    <w:rPr>
      <w:noProof/>
      <w:sz w:val="14"/>
      <w:lang w:eastAsia="de-AT"/>
    </w:rPr>
  </w:style>
  <w:style w:type="paragraph" w:styleId="Footer">
    <w:name w:val="footer"/>
    <w:basedOn w:val="Normal"/>
    <w:link w:val="FooterChar"/>
    <w:uiPriority w:val="21"/>
    <w:rsid w:val="00B9083F"/>
    <w:pPr>
      <w:spacing w:after="400"/>
    </w:pPr>
    <w:rPr>
      <w:noProof/>
      <w:sz w:val="15"/>
      <w:szCs w:val="15"/>
      <w:lang w:eastAsia="de-AT"/>
    </w:rPr>
  </w:style>
  <w:style w:type="character" w:customStyle="1" w:styleId="FooterChar">
    <w:name w:val="Footer Char"/>
    <w:link w:val="Footer"/>
    <w:uiPriority w:val="21"/>
    <w:rsid w:val="007B23AD"/>
    <w:rPr>
      <w:noProof/>
      <w:sz w:val="15"/>
      <w:szCs w:val="15"/>
      <w:lang w:eastAsia="de-AT"/>
    </w:rPr>
  </w:style>
  <w:style w:type="paragraph" w:styleId="BalloonText">
    <w:name w:val="Balloon Text"/>
    <w:basedOn w:val="Normal"/>
    <w:link w:val="BalloonTextChar"/>
    <w:uiPriority w:val="99"/>
    <w:semiHidden/>
    <w:rsid w:val="002D0F5F"/>
    <w:pPr>
      <w:spacing w:line="240" w:lineRule="auto"/>
    </w:pPr>
    <w:rPr>
      <w:rFonts w:ascii="Tahoma" w:hAnsi="Tahoma"/>
      <w:sz w:val="16"/>
      <w:szCs w:val="16"/>
    </w:rPr>
  </w:style>
  <w:style w:type="character" w:customStyle="1" w:styleId="BalloonTextChar">
    <w:name w:val="Balloon Text Char"/>
    <w:link w:val="BalloonText"/>
    <w:uiPriority w:val="99"/>
    <w:semiHidden/>
    <w:rsid w:val="000F2988"/>
    <w:rPr>
      <w:rFonts w:ascii="Tahoma" w:hAnsi="Tahoma" w:cs="Tahoma"/>
      <w:sz w:val="16"/>
      <w:szCs w:val="16"/>
    </w:rPr>
  </w:style>
  <w:style w:type="paragraph" w:styleId="List">
    <w:name w:val="List"/>
    <w:basedOn w:val="Normal"/>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leGrid">
    <w:name w:val="Table Grid"/>
    <w:basedOn w:val="TableNormal"/>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ListBullet4">
    <w:name w:val="List Bullet 4"/>
    <w:basedOn w:val="Normal"/>
    <w:uiPriority w:val="8"/>
    <w:semiHidden/>
    <w:rsid w:val="00B9083F"/>
    <w:pPr>
      <w:numPr>
        <w:numId w:val="4"/>
      </w:numPr>
      <w:contextualSpacing/>
    </w:pPr>
  </w:style>
  <w:style w:type="paragraph" w:styleId="ListBullet5">
    <w:name w:val="List Bullet 5"/>
    <w:basedOn w:val="Normal"/>
    <w:uiPriority w:val="8"/>
    <w:semiHidden/>
    <w:rsid w:val="00B9083F"/>
    <w:pPr>
      <w:numPr>
        <w:numId w:val="5"/>
      </w:numPr>
      <w:contextualSpacing/>
    </w:pPr>
  </w:style>
  <w:style w:type="paragraph" w:customStyle="1" w:styleId="Inhaltsverzeichnisberschrift1">
    <w:name w:val="Inhaltsverzeichnisüberschrift1"/>
    <w:basedOn w:val="Heading1"/>
    <w:next w:val="Normal"/>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Normal"/>
    <w:qFormat/>
    <w:rsid w:val="008B7139"/>
    <w:pPr>
      <w:spacing w:line="240" w:lineRule="auto"/>
    </w:pPr>
    <w:rPr>
      <w:rFonts w:ascii="Suisse BP Int'l Medium" w:hAnsi="Suisse BP Int'l Medium"/>
      <w:color w:val="A59573"/>
      <w:sz w:val="30"/>
      <w:szCs w:val="30"/>
    </w:rPr>
  </w:style>
  <w:style w:type="character" w:styleId="CommentReference">
    <w:name w:val="annotation reference"/>
    <w:uiPriority w:val="99"/>
    <w:semiHidden/>
    <w:unhideWhenUsed/>
    <w:rsid w:val="00FA11DF"/>
    <w:rPr>
      <w:sz w:val="16"/>
      <w:szCs w:val="16"/>
    </w:rPr>
  </w:style>
  <w:style w:type="paragraph" w:styleId="CommentText">
    <w:name w:val="annotation text"/>
    <w:basedOn w:val="Normal"/>
    <w:link w:val="CommentTextChar"/>
    <w:uiPriority w:val="99"/>
    <w:semiHidden/>
    <w:unhideWhenUsed/>
    <w:rsid w:val="00FA11DF"/>
    <w:pPr>
      <w:spacing w:line="240" w:lineRule="auto"/>
    </w:pPr>
  </w:style>
  <w:style w:type="character" w:customStyle="1" w:styleId="CommentTextChar">
    <w:name w:val="Comment Text Char"/>
    <w:link w:val="CommentText"/>
    <w:uiPriority w:val="99"/>
    <w:semiHidden/>
    <w:rsid w:val="00FA11DF"/>
    <w:rPr>
      <w:sz w:val="20"/>
      <w:szCs w:val="20"/>
    </w:rPr>
  </w:style>
  <w:style w:type="paragraph" w:styleId="CommentSubject">
    <w:name w:val="annotation subject"/>
    <w:basedOn w:val="CommentText"/>
    <w:next w:val="CommentText"/>
    <w:link w:val="CommentSubjectChar"/>
    <w:uiPriority w:val="99"/>
    <w:semiHidden/>
    <w:unhideWhenUsed/>
    <w:rsid w:val="00FA11DF"/>
    <w:rPr>
      <w:b/>
      <w:bCs/>
    </w:rPr>
  </w:style>
  <w:style w:type="character" w:customStyle="1" w:styleId="CommentSubjectChar">
    <w:name w:val="Comment Subject Char"/>
    <w:link w:val="CommentSubject"/>
    <w:uiPriority w:val="99"/>
    <w:semiHidden/>
    <w:rsid w:val="00FA11DF"/>
    <w:rPr>
      <w:b/>
      <w:bCs/>
      <w:sz w:val="20"/>
      <w:szCs w:val="20"/>
    </w:rPr>
  </w:style>
  <w:style w:type="character" w:styleId="FollowedHyperlink">
    <w:name w:val="FollowedHyperlink"/>
    <w:uiPriority w:val="99"/>
    <w:semiHidden/>
    <w:unhideWhenUsed/>
    <w:rsid w:val="00336D3C"/>
    <w:rPr>
      <w:color w:val="auto"/>
      <w:u w:val="none"/>
    </w:rPr>
  </w:style>
  <w:style w:type="paragraph" w:styleId="List2">
    <w:name w:val="List 2"/>
    <w:basedOn w:val="Normal"/>
    <w:uiPriority w:val="99"/>
    <w:semiHidden/>
    <w:rsid w:val="00E30D7F"/>
    <w:pPr>
      <w:ind w:left="566" w:hanging="283"/>
      <w:contextualSpacing/>
    </w:pPr>
  </w:style>
  <w:style w:type="paragraph" w:styleId="List3">
    <w:name w:val="List 3"/>
    <w:basedOn w:val="Normal"/>
    <w:uiPriority w:val="99"/>
    <w:semiHidden/>
    <w:rsid w:val="00E30D7F"/>
    <w:pPr>
      <w:ind w:left="849" w:hanging="283"/>
      <w:contextualSpacing/>
    </w:pPr>
  </w:style>
  <w:style w:type="paragraph" w:styleId="ListBullet">
    <w:name w:val="List Bullet"/>
    <w:basedOn w:val="List"/>
    <w:uiPriority w:val="8"/>
    <w:qFormat/>
    <w:rsid w:val="00543156"/>
    <w:pPr>
      <w:numPr>
        <w:numId w:val="1"/>
      </w:numPr>
      <w:tabs>
        <w:tab w:val="left" w:pos="431"/>
      </w:tabs>
      <w:ind w:left="431" w:hanging="431"/>
    </w:pPr>
    <w:rPr>
      <w:color w:val="A59573"/>
    </w:rPr>
  </w:style>
  <w:style w:type="paragraph" w:styleId="ListBullet2">
    <w:name w:val="List Bullet 2"/>
    <w:basedOn w:val="Normal"/>
    <w:uiPriority w:val="8"/>
    <w:qFormat/>
    <w:rsid w:val="00543156"/>
    <w:pPr>
      <w:numPr>
        <w:numId w:val="2"/>
      </w:numPr>
      <w:tabs>
        <w:tab w:val="left" w:pos="856"/>
      </w:tabs>
      <w:ind w:left="856" w:hanging="425"/>
      <w:contextualSpacing/>
    </w:pPr>
  </w:style>
  <w:style w:type="paragraph" w:styleId="ListBullet3">
    <w:name w:val="List Bullet 3"/>
    <w:basedOn w:val="Normal"/>
    <w:uiPriority w:val="8"/>
    <w:qFormat/>
    <w:rsid w:val="00543156"/>
    <w:pPr>
      <w:numPr>
        <w:numId w:val="3"/>
      </w:numPr>
      <w:tabs>
        <w:tab w:val="left" w:pos="856"/>
      </w:tabs>
      <w:ind w:left="855" w:hanging="424"/>
      <w:contextualSpacing/>
    </w:pPr>
  </w:style>
  <w:style w:type="paragraph" w:styleId="List4">
    <w:name w:val="List 4"/>
    <w:basedOn w:val="Normal"/>
    <w:uiPriority w:val="99"/>
    <w:semiHidden/>
    <w:rsid w:val="00E30D7F"/>
    <w:pPr>
      <w:ind w:left="1132" w:hanging="283"/>
      <w:contextualSpacing/>
    </w:pPr>
  </w:style>
  <w:style w:type="character" w:styleId="PageNumber">
    <w:name w:val="page number"/>
    <w:basedOn w:val="DefaultParagraphFon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Normal"/>
    <w:uiPriority w:val="1"/>
    <w:qFormat/>
    <w:rsid w:val="004B3C72"/>
    <w:pPr>
      <w:spacing w:line="240" w:lineRule="auto"/>
    </w:pPr>
  </w:style>
  <w:style w:type="paragraph" w:customStyle="1" w:styleId="SeitenfeldText">
    <w:name w:val="Seitenfeld Text"/>
    <w:basedOn w:val="Normal"/>
    <w:next w:val="Normal"/>
    <w:uiPriority w:val="2"/>
    <w:qFormat/>
    <w:rsid w:val="004B3C72"/>
    <w:pPr>
      <w:spacing w:line="240" w:lineRule="auto"/>
    </w:pPr>
  </w:style>
  <w:style w:type="character" w:customStyle="1" w:styleId="Heading1Char">
    <w:name w:val="Heading 1 Char"/>
    <w:link w:val="Heading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Heading2Char">
    <w:name w:val="Heading 2 Char"/>
    <w:link w:val="Heading2"/>
    <w:uiPriority w:val="10"/>
    <w:rsid w:val="007B23AD"/>
    <w:rPr>
      <w:rFonts w:ascii="Suisse BP Int'l Regular" w:eastAsia="MS Mincho" w:hAnsi="Suisse BP Int'l Regular" w:cs="Times New Roman"/>
      <w:bCs/>
      <w:noProof/>
      <w:color w:val="000000"/>
      <w:szCs w:val="26"/>
      <w:lang w:val="de-DE" w:eastAsia="de-AT"/>
    </w:rPr>
  </w:style>
  <w:style w:type="character" w:customStyle="1" w:styleId="Heading3Char">
    <w:name w:val="Heading 3 Char"/>
    <w:link w:val="Heading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Heading4Char">
    <w:name w:val="Heading 4 Char"/>
    <w:link w:val="Heading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Heading5Char">
    <w:name w:val="Heading 5 Char"/>
    <w:link w:val="Heading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Heading6Char">
    <w:name w:val="Heading 6 Char"/>
    <w:link w:val="Heading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Heading7Char">
    <w:name w:val="Heading 7 Char"/>
    <w:link w:val="Heading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Heading8Char">
    <w:name w:val="Heading 8 Char"/>
    <w:link w:val="Heading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Heading9Char">
    <w:name w:val="Heading 9 Char"/>
    <w:link w:val="Heading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TableNormal"/>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ediumShading2-Accent3">
    <w:name w:val="Medium Shading 2 Accent 3"/>
    <w:basedOn w:val="TableNormal"/>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le">
    <w:name w:val="Title"/>
    <w:basedOn w:val="Normal"/>
    <w:next w:val="Normal"/>
    <w:link w:val="TitleChar"/>
    <w:uiPriority w:val="10"/>
    <w:qFormat/>
    <w:rsid w:val="00E4455A"/>
    <w:pPr>
      <w:spacing w:line="240" w:lineRule="auto"/>
    </w:pPr>
    <w:rPr>
      <w:rFonts w:ascii="Suisse BP Int'l Medium" w:hAnsi="Suisse BP Int'l Medium"/>
      <w:color w:val="A59573"/>
      <w:spacing w:val="-30"/>
      <w:sz w:val="160"/>
      <w:szCs w:val="172"/>
    </w:rPr>
  </w:style>
  <w:style w:type="character" w:customStyle="1" w:styleId="TitleChar">
    <w:name w:val="Title Char"/>
    <w:link w:val="Title"/>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le"/>
    <w:uiPriority w:val="10"/>
    <w:qFormat/>
    <w:rsid w:val="00287ED9"/>
    <w:rPr>
      <w:sz w:val="96"/>
    </w:rPr>
  </w:style>
  <w:style w:type="paragraph" w:customStyle="1" w:styleId="MittleresRaster1-Akzent21">
    <w:name w:val="Mittleres Raster 1 - Akzent 21"/>
    <w:basedOn w:val="Normal"/>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Normal"/>
    <w:uiPriority w:val="34"/>
    <w:qFormat/>
    <w:rsid w:val="00955BCE"/>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PreformattedChar">
    <w:name w:val="HTML Preformatted Char"/>
    <w:basedOn w:val="DefaultParagraphFont"/>
    <w:link w:val="HTMLPreformatted"/>
    <w:uiPriority w:val="99"/>
    <w:semiHidden/>
    <w:rsid w:val="00E07278"/>
    <w:rPr>
      <w:rFonts w:ascii="Courier New" w:eastAsia="Times New Roman" w:hAnsi="Courier New" w:cs="Courier New"/>
    </w:rPr>
  </w:style>
  <w:style w:type="paragraph" w:styleId="DocumentMap">
    <w:name w:val="Document Map"/>
    <w:basedOn w:val="Normal"/>
    <w:link w:val="DocumentMapChar"/>
    <w:uiPriority w:val="99"/>
    <w:semiHidden/>
    <w:unhideWhenUsed/>
    <w:rsid w:val="00CE5454"/>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E5454"/>
    <w:rPr>
      <w:rFonts w:ascii="Times New Roman" w:hAnsi="Times New Roman"/>
      <w:sz w:val="24"/>
      <w:szCs w:val="24"/>
      <w:lang w:val="de-AT" w:eastAsia="en-US"/>
    </w:rPr>
  </w:style>
  <w:style w:type="paragraph" w:styleId="FootnoteText">
    <w:name w:val="footnote text"/>
    <w:basedOn w:val="Normal"/>
    <w:link w:val="FootnoteTextChar"/>
    <w:uiPriority w:val="99"/>
    <w:unhideWhenUsed/>
    <w:rsid w:val="00623A21"/>
    <w:pPr>
      <w:spacing w:line="240" w:lineRule="auto"/>
    </w:pPr>
    <w:rPr>
      <w:sz w:val="24"/>
      <w:szCs w:val="24"/>
    </w:rPr>
  </w:style>
  <w:style w:type="character" w:customStyle="1" w:styleId="FootnoteTextChar">
    <w:name w:val="Footnote Text Char"/>
    <w:basedOn w:val="DefaultParagraphFont"/>
    <w:link w:val="FootnoteText"/>
    <w:uiPriority w:val="99"/>
    <w:rsid w:val="00623A21"/>
    <w:rPr>
      <w:sz w:val="24"/>
      <w:szCs w:val="24"/>
      <w:lang w:val="de-AT" w:eastAsia="en-US"/>
    </w:rPr>
  </w:style>
  <w:style w:type="character" w:styleId="FootnoteReference">
    <w:name w:val="footnote reference"/>
    <w:basedOn w:val="DefaultParagraphFont"/>
    <w:uiPriority w:val="99"/>
    <w:unhideWhenUsed/>
    <w:rsid w:val="00623A21"/>
    <w:rPr>
      <w:vertAlign w:val="superscript"/>
    </w:rPr>
  </w:style>
  <w:style w:type="paragraph" w:styleId="EndnoteText">
    <w:name w:val="endnote text"/>
    <w:basedOn w:val="Normal"/>
    <w:link w:val="EndnoteTextChar"/>
    <w:uiPriority w:val="99"/>
    <w:unhideWhenUsed/>
    <w:rsid w:val="00A72EAF"/>
    <w:pPr>
      <w:spacing w:line="240" w:lineRule="auto"/>
    </w:pPr>
    <w:rPr>
      <w:sz w:val="24"/>
      <w:szCs w:val="24"/>
    </w:rPr>
  </w:style>
  <w:style w:type="character" w:customStyle="1" w:styleId="EndnoteTextChar">
    <w:name w:val="Endnote Text Char"/>
    <w:basedOn w:val="DefaultParagraphFont"/>
    <w:link w:val="EndnoteText"/>
    <w:uiPriority w:val="99"/>
    <w:rsid w:val="00A72EAF"/>
    <w:rPr>
      <w:sz w:val="24"/>
      <w:szCs w:val="24"/>
      <w:lang w:val="de-AT" w:eastAsia="en-US"/>
    </w:rPr>
  </w:style>
  <w:style w:type="character" w:styleId="EndnoteReference">
    <w:name w:val="endnote reference"/>
    <w:basedOn w:val="DefaultParagraphFont"/>
    <w:uiPriority w:val="99"/>
    <w:unhideWhenUsed/>
    <w:rsid w:val="00A72EAF"/>
    <w:rPr>
      <w:vertAlign w:val="superscript"/>
    </w:rPr>
  </w:style>
  <w:style w:type="paragraph" w:styleId="Revision">
    <w:name w:val="Revision"/>
    <w:hidden/>
    <w:uiPriority w:val="71"/>
    <w:rsid w:val="00B003B7"/>
    <w:rPr>
      <w:lang w:val="de-AT" w:eastAsia="en-US"/>
    </w:rPr>
  </w:style>
  <w:style w:type="character" w:styleId="UnresolvedMention">
    <w:name w:val="Unresolved Mention"/>
    <w:basedOn w:val="DefaultParagraphFont"/>
    <w:uiPriority w:val="99"/>
    <w:semiHidden/>
    <w:unhideWhenUsed/>
    <w:rsid w:val="00F91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154305973533412E-2"/>
          <c:y val="4.4023001002309929E-2"/>
          <c:w val="0.88004988250814198"/>
          <c:h val="0.80569544373437152"/>
        </c:manualLayout>
      </c:layout>
      <c:barChart>
        <c:barDir val="col"/>
        <c:grouping val="clustered"/>
        <c:varyColors val="0"/>
        <c:ser>
          <c:idx val="0"/>
          <c:order val="0"/>
          <c:tx>
            <c:strRef>
              <c:f>Tabelle1!$B$1</c:f>
              <c:strCache>
                <c:ptCount val="1"/>
                <c:pt idx="0">
                  <c:v>Control</c:v>
                </c:pt>
              </c:strCache>
            </c:strRef>
          </c:tx>
          <c:spPr>
            <a:solidFill>
              <a:schemeClr val="bg1">
                <a:lumMod val="50000"/>
              </a:schemeClr>
            </a:solidFill>
          </c:spPr>
          <c:invertIfNegative val="0"/>
          <c:dLbls>
            <c:delete val="1"/>
          </c:dLbls>
          <c:cat>
            <c:strRef>
              <c:f>Tabelle1!$A$10:$A$12</c:f>
              <c:strCache>
                <c:ptCount val="3"/>
                <c:pt idx="0">
                  <c:v>% alive spermatozoids</c:v>
                </c:pt>
                <c:pt idx="1">
                  <c:v>Semen concentration</c:v>
                </c:pt>
                <c:pt idx="2">
                  <c:v>Number of spermatozoids</c:v>
                </c:pt>
              </c:strCache>
            </c:strRef>
          </c:cat>
          <c:val>
            <c:numRef>
              <c:f>Tabelle1!$B$10:$B$12</c:f>
              <c:numCache>
                <c:formatCode>General</c:formatCode>
                <c:ptCount val="3"/>
                <c:pt idx="0">
                  <c:v>100</c:v>
                </c:pt>
                <c:pt idx="1">
                  <c:v>100</c:v>
                </c:pt>
                <c:pt idx="2">
                  <c:v>100</c:v>
                </c:pt>
              </c:numCache>
            </c:numRef>
          </c:val>
          <c:extLst>
            <c:ext xmlns:c16="http://schemas.microsoft.com/office/drawing/2014/chart" uri="{C3380CC4-5D6E-409C-BE32-E72D297353CC}">
              <c16:uniqueId val="{00000000-A034-41DD-B082-659386FFBCDB}"/>
            </c:ext>
          </c:extLst>
        </c:ser>
        <c:ser>
          <c:idx val="1"/>
          <c:order val="1"/>
          <c:tx>
            <c:strRef>
              <c:f>Tabelle1!$C$1</c:f>
              <c:strCache>
                <c:ptCount val="1"/>
                <c:pt idx="0">
                  <c:v>Biostrong® Fertile</c:v>
                </c:pt>
              </c:strCache>
            </c:strRef>
          </c:tx>
          <c:spPr>
            <a:solidFill>
              <a:schemeClr val="accent5">
                <a:lumMod val="75000"/>
              </a:schemeClr>
            </a:solidFill>
            <a:ln>
              <a:solidFill>
                <a:schemeClr val="accent5">
                  <a:lumMod val="75000"/>
                </a:schemeClr>
              </a:solidFill>
            </a:ln>
          </c:spPr>
          <c:invertIfNegative val="0"/>
          <c:dLbls>
            <c:delete val="1"/>
          </c:dLbls>
          <c:cat>
            <c:strRef>
              <c:f>Tabelle1!$A$10:$A$12</c:f>
              <c:strCache>
                <c:ptCount val="3"/>
                <c:pt idx="0">
                  <c:v>% alive spermatozoids</c:v>
                </c:pt>
                <c:pt idx="1">
                  <c:v>Semen concentration</c:v>
                </c:pt>
                <c:pt idx="2">
                  <c:v>Number of spermatozoids</c:v>
                </c:pt>
              </c:strCache>
            </c:strRef>
          </c:cat>
          <c:val>
            <c:numRef>
              <c:f>Tabelle1!$C$10:$C$12</c:f>
              <c:numCache>
                <c:formatCode>General</c:formatCode>
                <c:ptCount val="3"/>
                <c:pt idx="0">
                  <c:v>107.7</c:v>
                </c:pt>
                <c:pt idx="1">
                  <c:v>103</c:v>
                </c:pt>
                <c:pt idx="2">
                  <c:v>104.8</c:v>
                </c:pt>
              </c:numCache>
            </c:numRef>
          </c:val>
          <c:extLst>
            <c:ext xmlns:c16="http://schemas.microsoft.com/office/drawing/2014/chart" uri="{C3380CC4-5D6E-409C-BE32-E72D297353CC}">
              <c16:uniqueId val="{00000001-A034-41DD-B082-659386FFBCDB}"/>
            </c:ext>
          </c:extLst>
        </c:ser>
        <c:dLbls>
          <c:showLegendKey val="0"/>
          <c:showVal val="1"/>
          <c:showCatName val="0"/>
          <c:showSerName val="0"/>
          <c:showPercent val="0"/>
          <c:showBubbleSize val="0"/>
        </c:dLbls>
        <c:gapWidth val="150"/>
        <c:axId val="451244416"/>
        <c:axId val="451242456"/>
      </c:barChart>
      <c:catAx>
        <c:axId val="451244416"/>
        <c:scaling>
          <c:orientation val="minMax"/>
        </c:scaling>
        <c:delete val="0"/>
        <c:axPos val="b"/>
        <c:numFmt formatCode="General" sourceLinked="1"/>
        <c:majorTickMark val="out"/>
        <c:minorTickMark val="none"/>
        <c:tickLblPos val="nextTo"/>
        <c:txPr>
          <a:bodyPr/>
          <a:lstStyle/>
          <a:p>
            <a:pPr>
              <a:defRPr sz="1100"/>
            </a:pPr>
            <a:endParaRPr lang="en-US"/>
          </a:p>
        </c:txPr>
        <c:crossAx val="451242456"/>
        <c:crosses val="autoZero"/>
        <c:auto val="1"/>
        <c:lblAlgn val="ctr"/>
        <c:lblOffset val="100"/>
        <c:noMultiLvlLbl val="0"/>
      </c:catAx>
      <c:valAx>
        <c:axId val="451242456"/>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sz="800"/>
            </a:pPr>
            <a:endParaRPr lang="en-US"/>
          </a:p>
        </c:txPr>
        <c:crossAx val="451244416"/>
        <c:crosses val="autoZero"/>
        <c:crossBetween val="between"/>
        <c:majorUnit val="4"/>
      </c:valAx>
      <c:spPr>
        <a:noFill/>
        <a:ln w="25403">
          <a:noFill/>
        </a:ln>
      </c:spPr>
    </c:plotArea>
    <c:legend>
      <c:legendPos val="b"/>
      <c:layout>
        <c:manualLayout>
          <c:xMode val="edge"/>
          <c:yMode val="edge"/>
          <c:x val="0.45624821045096642"/>
          <c:y val="7.9477275866832439E-2"/>
          <c:w val="0.52426240753996656"/>
          <c:h val="0.12840594925634297"/>
        </c:manualLayout>
      </c:layout>
      <c:overlay val="0"/>
    </c:legend>
    <c:plotVisOnly val="1"/>
    <c:dispBlanksAs val="gap"/>
    <c:showDLblsOverMax val="0"/>
  </c:chart>
  <c:spPr>
    <a:ln>
      <a:noFill/>
    </a:ln>
  </c:spPr>
  <c:txPr>
    <a:bodyPr/>
    <a:lstStyle/>
    <a:p>
      <a:pPr>
        <a:defRPr sz="1200">
          <a:solidFill>
            <a:schemeClr val="tx1"/>
          </a:solidFill>
          <a:latin typeface="+mn-lt"/>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1355291463898"/>
          <c:y val="3.9078230892780196E-2"/>
          <c:w val="0.89898380757960805"/>
          <c:h val="0.86538156454419024"/>
        </c:manualLayout>
      </c:layout>
      <c:barChart>
        <c:barDir val="col"/>
        <c:grouping val="clustered"/>
        <c:varyColors val="0"/>
        <c:ser>
          <c:idx val="0"/>
          <c:order val="0"/>
          <c:tx>
            <c:strRef>
              <c:f>Tabelle1!$B$1</c:f>
              <c:strCache>
                <c:ptCount val="1"/>
                <c:pt idx="0">
                  <c:v>Control</c:v>
                </c:pt>
              </c:strCache>
            </c:strRef>
          </c:tx>
          <c:spPr>
            <a:solidFill>
              <a:schemeClr val="bg1">
                <a:lumMod val="50000"/>
              </a:schemeClr>
            </a:solidFill>
          </c:spPr>
          <c:invertIfNegative val="0"/>
          <c:dLbls>
            <c:delete val="1"/>
          </c:dLbls>
          <c:cat>
            <c:strRef>
              <c:f>Tabelle1!$A$10:$A$11</c:f>
              <c:strCache>
                <c:ptCount val="2"/>
                <c:pt idx="0">
                  <c:v>Packed cell volume</c:v>
                </c:pt>
                <c:pt idx="1">
                  <c:v>Semen quantity</c:v>
                </c:pt>
              </c:strCache>
            </c:strRef>
          </c:cat>
          <c:val>
            <c:numRef>
              <c:f>Tabelle1!$B$10:$B$11</c:f>
              <c:numCache>
                <c:formatCode>General</c:formatCode>
                <c:ptCount val="2"/>
                <c:pt idx="0">
                  <c:v>100</c:v>
                </c:pt>
                <c:pt idx="1">
                  <c:v>100</c:v>
                </c:pt>
              </c:numCache>
            </c:numRef>
          </c:val>
          <c:extLst>
            <c:ext xmlns:c16="http://schemas.microsoft.com/office/drawing/2014/chart" uri="{C3380CC4-5D6E-409C-BE32-E72D297353CC}">
              <c16:uniqueId val="{00000000-D0F4-458B-BB59-C0AB36641E49}"/>
            </c:ext>
          </c:extLst>
        </c:ser>
        <c:ser>
          <c:idx val="1"/>
          <c:order val="1"/>
          <c:tx>
            <c:strRef>
              <c:f>Tabelle1!$C$1</c:f>
              <c:strCache>
                <c:ptCount val="1"/>
                <c:pt idx="0">
                  <c:v>Biostrong® Fertile</c:v>
                </c:pt>
              </c:strCache>
            </c:strRef>
          </c:tx>
          <c:spPr>
            <a:solidFill>
              <a:schemeClr val="accent5">
                <a:lumMod val="75000"/>
              </a:schemeClr>
            </a:solidFill>
            <a:ln>
              <a:solidFill>
                <a:schemeClr val="accent5">
                  <a:lumMod val="75000"/>
                </a:schemeClr>
              </a:solidFill>
            </a:ln>
          </c:spPr>
          <c:invertIfNegative val="0"/>
          <c:dLbls>
            <c:delete val="1"/>
          </c:dLbls>
          <c:cat>
            <c:strRef>
              <c:f>Tabelle1!$A$10:$A$11</c:f>
              <c:strCache>
                <c:ptCount val="2"/>
                <c:pt idx="0">
                  <c:v>Packed cell volume</c:v>
                </c:pt>
                <c:pt idx="1">
                  <c:v>Semen quantity</c:v>
                </c:pt>
              </c:strCache>
            </c:strRef>
          </c:cat>
          <c:val>
            <c:numRef>
              <c:f>Tabelle1!$C$10:$C$11</c:f>
              <c:numCache>
                <c:formatCode>General</c:formatCode>
                <c:ptCount val="2"/>
                <c:pt idx="0">
                  <c:v>106.5</c:v>
                </c:pt>
                <c:pt idx="1">
                  <c:v>105</c:v>
                </c:pt>
              </c:numCache>
            </c:numRef>
          </c:val>
          <c:extLst>
            <c:ext xmlns:c16="http://schemas.microsoft.com/office/drawing/2014/chart" uri="{C3380CC4-5D6E-409C-BE32-E72D297353CC}">
              <c16:uniqueId val="{00000001-D0F4-458B-BB59-C0AB36641E49}"/>
            </c:ext>
          </c:extLst>
        </c:ser>
        <c:dLbls>
          <c:showLegendKey val="0"/>
          <c:showVal val="1"/>
          <c:showCatName val="0"/>
          <c:showSerName val="0"/>
          <c:showPercent val="0"/>
          <c:showBubbleSize val="0"/>
        </c:dLbls>
        <c:gapWidth val="150"/>
        <c:axId val="451244416"/>
        <c:axId val="451242456"/>
      </c:barChart>
      <c:catAx>
        <c:axId val="451244416"/>
        <c:scaling>
          <c:orientation val="minMax"/>
        </c:scaling>
        <c:delete val="0"/>
        <c:axPos val="b"/>
        <c:numFmt formatCode="General" sourceLinked="1"/>
        <c:majorTickMark val="out"/>
        <c:minorTickMark val="none"/>
        <c:tickLblPos val="nextTo"/>
        <c:txPr>
          <a:bodyPr/>
          <a:lstStyle/>
          <a:p>
            <a:pPr>
              <a:defRPr sz="1100"/>
            </a:pPr>
            <a:endParaRPr lang="en-US"/>
          </a:p>
        </c:txPr>
        <c:crossAx val="451242456"/>
        <c:crosses val="autoZero"/>
        <c:auto val="1"/>
        <c:lblAlgn val="ctr"/>
        <c:lblOffset val="100"/>
        <c:noMultiLvlLbl val="0"/>
      </c:catAx>
      <c:valAx>
        <c:axId val="451242456"/>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sz="1100"/>
            </a:pPr>
            <a:endParaRPr lang="en-US"/>
          </a:p>
        </c:txPr>
        <c:crossAx val="451244416"/>
        <c:crosses val="autoZero"/>
        <c:crossBetween val="between"/>
      </c:valAx>
      <c:spPr>
        <a:noFill/>
        <a:ln w="25403">
          <a:noFill/>
        </a:ln>
      </c:spPr>
    </c:plotArea>
    <c:legend>
      <c:legendPos val="b"/>
      <c:layout>
        <c:manualLayout>
          <c:xMode val="edge"/>
          <c:yMode val="edge"/>
          <c:x val="0.58078663149991339"/>
          <c:y val="4.0593489246679985E-2"/>
          <c:w val="0.38959346463110206"/>
          <c:h val="0.12745944299624662"/>
        </c:manualLayout>
      </c:layout>
      <c:overlay val="0"/>
    </c:legend>
    <c:plotVisOnly val="1"/>
    <c:dispBlanksAs val="gap"/>
    <c:showDLblsOverMax val="0"/>
  </c:chart>
  <c:spPr>
    <a:ln>
      <a:noFill/>
    </a:ln>
  </c:spPr>
  <c:txPr>
    <a:bodyPr/>
    <a:lstStyle/>
    <a:p>
      <a:pPr>
        <a:defRPr sz="1200">
          <a:solidFill>
            <a:schemeClr val="tx1"/>
          </a:solidFill>
          <a:latin typeface="+mn-lt"/>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0.15513</cdr:x>
      <cdr:y>0.12226</cdr:y>
    </cdr:from>
    <cdr:to>
      <cdr:x>0.36047</cdr:x>
      <cdr:y>0.2247</cdr:y>
    </cdr:to>
    <cdr:sp macro="" textlink="">
      <cdr:nvSpPr>
        <cdr:cNvPr id="2" name="TextBox 7"/>
        <cdr:cNvSpPr txBox="1"/>
      </cdr:nvSpPr>
      <cdr:spPr>
        <a:xfrm xmlns:a="http://schemas.openxmlformats.org/drawingml/2006/main">
          <a:off x="626516" y="331880"/>
          <a:ext cx="829266" cy="278089"/>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defRPr sz="1200" b="1" i="0" u="none" strike="noStrike" kern="1200" baseline="0">
              <a:solidFill>
                <a:srgbClr val="E65F41"/>
              </a:solidFill>
              <a:latin typeface="+mn-lt"/>
              <a:ea typeface="+mn-ea"/>
              <a:cs typeface="+mn-cs"/>
            </a:defRPr>
          </a:pPr>
          <a:r>
            <a:rPr lang="en-US" b="1" dirty="0">
              <a:solidFill>
                <a:srgbClr val="E65F41"/>
              </a:solidFill>
            </a:rPr>
            <a:t>+ 7.7% </a:t>
          </a:r>
        </a:p>
      </cdr:txBody>
    </cdr:sp>
  </cdr:relSizeAnchor>
  <cdr:relSizeAnchor xmlns:cdr="http://schemas.openxmlformats.org/drawingml/2006/chartDrawing">
    <cdr:from>
      <cdr:x>0.44599</cdr:x>
      <cdr:y>0.33473</cdr:y>
    </cdr:from>
    <cdr:to>
      <cdr:x>0.65132</cdr:x>
      <cdr:y>0.43717</cdr:y>
    </cdr:to>
    <cdr:sp macro="" textlink="">
      <cdr:nvSpPr>
        <cdr:cNvPr id="3" name="TextBox 7"/>
        <cdr:cNvSpPr txBox="1"/>
      </cdr:nvSpPr>
      <cdr:spPr>
        <a:xfrm xmlns:a="http://schemas.openxmlformats.org/drawingml/2006/main">
          <a:off x="1801168" y="908655"/>
          <a:ext cx="829266" cy="278089"/>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defRPr sz="1200" b="1" i="0" u="none" strike="noStrike" kern="1200" baseline="0">
              <a:solidFill>
                <a:srgbClr val="E65F41"/>
              </a:solidFill>
              <a:latin typeface="+mn-lt"/>
              <a:ea typeface="+mn-ea"/>
              <a:cs typeface="+mn-cs"/>
            </a:defRPr>
          </a:pPr>
          <a:r>
            <a:rPr lang="en-US" b="1" dirty="0">
              <a:solidFill>
                <a:srgbClr val="E65F41"/>
              </a:solidFill>
            </a:rPr>
            <a:t>+ 3.0% </a:t>
          </a:r>
        </a:p>
      </cdr:txBody>
    </cdr:sp>
  </cdr:relSizeAnchor>
  <cdr:relSizeAnchor xmlns:cdr="http://schemas.openxmlformats.org/drawingml/2006/chartDrawing">
    <cdr:from>
      <cdr:x>0.75426</cdr:x>
      <cdr:y>0.28809</cdr:y>
    </cdr:from>
    <cdr:to>
      <cdr:x>0.9596</cdr:x>
      <cdr:y>0.39053</cdr:y>
    </cdr:to>
    <cdr:sp macro="" textlink="">
      <cdr:nvSpPr>
        <cdr:cNvPr id="4" name="TextBox 7"/>
        <cdr:cNvSpPr txBox="1"/>
      </cdr:nvSpPr>
      <cdr:spPr>
        <a:xfrm xmlns:a="http://schemas.openxmlformats.org/drawingml/2006/main">
          <a:off x="3046159" y="782045"/>
          <a:ext cx="829266" cy="278089"/>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defRPr sz="1200" b="1" i="0" u="none" strike="noStrike" kern="1200" baseline="0">
              <a:solidFill>
                <a:srgbClr val="E65F41"/>
              </a:solidFill>
              <a:latin typeface="+mn-lt"/>
              <a:ea typeface="+mn-ea"/>
              <a:cs typeface="+mn-cs"/>
            </a:defRPr>
          </a:pPr>
          <a:r>
            <a:rPr lang="en-US" b="1" dirty="0">
              <a:solidFill>
                <a:srgbClr val="E65F41"/>
              </a:solidFill>
            </a:rPr>
            <a:t>+ 4.8% </a:t>
          </a:r>
        </a:p>
      </cdr:txBody>
    </cdr:sp>
  </cdr:relSizeAnchor>
</c:userShapes>
</file>

<file path=word/drawings/drawing2.xml><?xml version="1.0" encoding="utf-8"?>
<c:userShapes xmlns:c="http://schemas.openxmlformats.org/drawingml/2006/chart">
  <cdr:relSizeAnchor xmlns:cdr="http://schemas.openxmlformats.org/drawingml/2006/chartDrawing">
    <cdr:from>
      <cdr:x>0.2995</cdr:x>
      <cdr:y>0.06039</cdr:y>
    </cdr:from>
    <cdr:to>
      <cdr:x>0.41837</cdr:x>
      <cdr:y>0.13363</cdr:y>
    </cdr:to>
    <cdr:sp macro="" textlink="">
      <cdr:nvSpPr>
        <cdr:cNvPr id="2" name="TextBox 7">
          <a:extLst xmlns:a="http://schemas.openxmlformats.org/drawingml/2006/main">
            <a:ext uri="{FF2B5EF4-FFF2-40B4-BE49-F238E27FC236}">
              <a16:creationId xmlns:a16="http://schemas.microsoft.com/office/drawing/2014/main" id="{76474649-652D-405E-8B13-1B8285E866C2}"/>
            </a:ext>
          </a:extLst>
        </cdr:cNvPr>
        <cdr:cNvSpPr txBox="1"/>
      </cdr:nvSpPr>
      <cdr:spPr>
        <a:xfrm xmlns:a="http://schemas.openxmlformats.org/drawingml/2006/main">
          <a:off x="1725318" y="228412"/>
          <a:ext cx="684804" cy="276999"/>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de-DE"/>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xmlns:a="http://schemas.openxmlformats.org/drawingml/2006/main">
          <a:pPr algn="ctr">
            <a:defRPr sz="1200" b="1" i="0" u="none" strike="noStrike" kern="1200" baseline="0">
              <a:solidFill>
                <a:srgbClr val="E65F41"/>
              </a:solidFill>
              <a:latin typeface="+mn-lt"/>
              <a:ea typeface="+mn-ea"/>
              <a:cs typeface="+mn-cs"/>
            </a:defRPr>
          </a:pPr>
          <a:r>
            <a:rPr lang="en-US" b="1" dirty="0">
              <a:solidFill>
                <a:srgbClr val="E65F41"/>
              </a:solidFill>
            </a:rPr>
            <a:t>+ 6.5% </a:t>
          </a:r>
        </a:p>
      </cdr:txBody>
    </cdr:sp>
  </cdr:relSizeAnchor>
  <cdr:relSizeAnchor xmlns:cdr="http://schemas.openxmlformats.org/drawingml/2006/chartDrawing">
    <cdr:from>
      <cdr:x>0.75821</cdr:x>
      <cdr:y>0.16785</cdr:y>
    </cdr:from>
    <cdr:to>
      <cdr:x>0.87765</cdr:x>
      <cdr:y>0.24109</cdr:y>
    </cdr:to>
    <cdr:sp macro="" textlink="">
      <cdr:nvSpPr>
        <cdr:cNvPr id="3" name="TextBox 8">
          <a:extLst xmlns:a="http://schemas.openxmlformats.org/drawingml/2006/main">
            <a:ext uri="{FF2B5EF4-FFF2-40B4-BE49-F238E27FC236}">
              <a16:creationId xmlns:a16="http://schemas.microsoft.com/office/drawing/2014/main" id="{2D48A343-81EE-4827-8C48-EBED8A1D3B49}"/>
            </a:ext>
          </a:extLst>
        </cdr:cNvPr>
        <cdr:cNvSpPr txBox="1"/>
      </cdr:nvSpPr>
      <cdr:spPr>
        <a:xfrm xmlns:a="http://schemas.openxmlformats.org/drawingml/2006/main">
          <a:off x="4367861" y="634813"/>
          <a:ext cx="688009" cy="276999"/>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de-DE"/>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xmlns:a="http://schemas.openxmlformats.org/drawingml/2006/main">
          <a:pPr algn="ctr">
            <a:defRPr sz="1200" b="1" i="0" u="none" strike="noStrike" kern="1200" baseline="0">
              <a:solidFill>
                <a:srgbClr val="E65F41"/>
              </a:solidFill>
              <a:latin typeface="+mn-lt"/>
              <a:ea typeface="+mn-ea"/>
              <a:cs typeface="+mn-cs"/>
            </a:defRPr>
          </a:pPr>
          <a:r>
            <a:rPr lang="en-US" b="1">
              <a:solidFill>
                <a:srgbClr val="E65F41"/>
              </a:solidFill>
            </a:rPr>
            <a:t>+ 5.0% </a:t>
          </a:r>
        </a:p>
      </cdr:txBody>
    </cdr:sp>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Delacon">
    <a:dk1>
      <a:sysClr val="windowText" lastClr="000000"/>
    </a:dk1>
    <a:lt1>
      <a:sysClr val="window" lastClr="FFFFFF"/>
    </a:lt1>
    <a:dk2>
      <a:srgbClr val="00A06E"/>
    </a:dk2>
    <a:lt2>
      <a:srgbClr val="E65F41"/>
    </a:lt2>
    <a:accent1>
      <a:srgbClr val="B4AAD2"/>
    </a:accent1>
    <a:accent2>
      <a:srgbClr val="6E6EAA"/>
    </a:accent2>
    <a:accent3>
      <a:srgbClr val="FFD741"/>
    </a:accent3>
    <a:accent4>
      <a:srgbClr val="FFC800"/>
    </a:accent4>
    <a:accent5>
      <a:srgbClr val="F59655"/>
    </a:accent5>
    <a:accent6>
      <a:srgbClr val="4BB4E1"/>
    </a:accent6>
    <a:hlink>
      <a:srgbClr val="C3B478"/>
    </a:hlink>
    <a:folHlink>
      <a:srgbClr val="9B915F"/>
    </a:folHlink>
  </a:clrScheme>
  <a:fontScheme name="Benutzerdefiniert 1">
    <a:majorFont>
      <a:latin typeface="Proxima Nova"/>
      <a:ea typeface=""/>
      <a:cs typeface=""/>
    </a:majorFont>
    <a:minorFont>
      <a:latin typeface="Proxima Nov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Delacon">
    <a:dk1>
      <a:sysClr val="windowText" lastClr="000000"/>
    </a:dk1>
    <a:lt1>
      <a:sysClr val="window" lastClr="FFFFFF"/>
    </a:lt1>
    <a:dk2>
      <a:srgbClr val="00A06E"/>
    </a:dk2>
    <a:lt2>
      <a:srgbClr val="E65F41"/>
    </a:lt2>
    <a:accent1>
      <a:srgbClr val="B4AAD2"/>
    </a:accent1>
    <a:accent2>
      <a:srgbClr val="6E6EAA"/>
    </a:accent2>
    <a:accent3>
      <a:srgbClr val="FFD741"/>
    </a:accent3>
    <a:accent4>
      <a:srgbClr val="FFC800"/>
    </a:accent4>
    <a:accent5>
      <a:srgbClr val="F59655"/>
    </a:accent5>
    <a:accent6>
      <a:srgbClr val="4BB4E1"/>
    </a:accent6>
    <a:hlink>
      <a:srgbClr val="C3B478"/>
    </a:hlink>
    <a:folHlink>
      <a:srgbClr val="9B915F"/>
    </a:folHlink>
  </a:clrScheme>
  <a:fontScheme name="Benutzerdefiniert 1">
    <a:majorFont>
      <a:latin typeface="Proxima Nova"/>
      <a:ea typeface=""/>
      <a:cs typeface=""/>
    </a:majorFont>
    <a:minorFont>
      <a:latin typeface="Proxima Nov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23070-545A-4ADA-8537-E3FA60D4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2768</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2022-03-30T14:52:00Z</dcterms:created>
  <dcterms:modified xsi:type="dcterms:W3CDTF">2022-03-30T14:52:00Z</dcterms:modified>
</cp:coreProperties>
</file>