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1B50" w14:textId="1B584364" w:rsidR="000F1125" w:rsidRPr="000F1125" w:rsidRDefault="000F1125" w:rsidP="000F1125">
      <w:pPr>
        <w:pStyle w:val="paragraph"/>
        <w:spacing w:before="0" w:beforeAutospacing="0" w:after="0" w:afterAutospacing="0" w:line="276" w:lineRule="auto"/>
        <w:jc w:val="center"/>
        <w:textAlignment w:val="baseline"/>
        <w:rPr>
          <w:rFonts w:ascii="Arial" w:hAnsi="Arial" w:cs="Arial"/>
          <w:sz w:val="28"/>
          <w:szCs w:val="28"/>
          <w:lang w:val="de-AT"/>
        </w:rPr>
      </w:pPr>
      <w:r w:rsidRPr="000F1125">
        <w:rPr>
          <w:rStyle w:val="normaltextrun"/>
          <w:rFonts w:ascii="Arial" w:hAnsi="Arial" w:cs="Arial"/>
          <w:b/>
          <w:bCs/>
          <w:sz w:val="28"/>
          <w:szCs w:val="28"/>
          <w:lang w:val="de-AT"/>
        </w:rPr>
        <w:t>Cargill und Delacon schließen sich zusammen:</w:t>
      </w:r>
    </w:p>
    <w:p w14:paraId="12EB7358" w14:textId="3442334E" w:rsidR="000F1125" w:rsidRPr="000F1125" w:rsidRDefault="000F1125" w:rsidP="324E2B38">
      <w:pPr>
        <w:pStyle w:val="paragraph"/>
        <w:spacing w:before="0" w:beforeAutospacing="0" w:after="0" w:afterAutospacing="0" w:line="276" w:lineRule="auto"/>
        <w:jc w:val="center"/>
        <w:textAlignment w:val="baseline"/>
        <w:rPr>
          <w:rStyle w:val="eop"/>
          <w:rFonts w:ascii="Arial" w:hAnsi="Arial" w:cs="Arial"/>
          <w:sz w:val="32"/>
          <w:szCs w:val="32"/>
          <w:lang w:val="de-AT"/>
        </w:rPr>
      </w:pPr>
      <w:r w:rsidRPr="324E2B38">
        <w:rPr>
          <w:rStyle w:val="normaltextrun"/>
          <w:rFonts w:ascii="Arial" w:hAnsi="Arial" w:cs="Arial"/>
          <w:b/>
          <w:bCs/>
          <w:color w:val="000000" w:themeColor="text1"/>
          <w:sz w:val="28"/>
          <w:szCs w:val="28"/>
          <w:lang w:val="de-AT"/>
        </w:rPr>
        <w:t>„Gemeinsam pflanzliche Futtermittelzusatzstoffe für eine gesündere Tierernährung vorantreiben</w:t>
      </w:r>
      <w:r w:rsidRPr="324E2B38">
        <w:rPr>
          <w:rStyle w:val="normaltextrun"/>
          <w:rFonts w:ascii="Arial" w:hAnsi="Arial" w:cs="Arial"/>
          <w:b/>
          <w:bCs/>
          <w:color w:val="000000" w:themeColor="text1"/>
          <w:sz w:val="31"/>
          <w:szCs w:val="31"/>
          <w:lang w:val="de-AT"/>
        </w:rPr>
        <w:t>“</w:t>
      </w:r>
      <w:r w:rsidRPr="324E2B38">
        <w:rPr>
          <w:rStyle w:val="eop"/>
          <w:rFonts w:ascii="Arial" w:hAnsi="Arial" w:cs="Arial"/>
          <w:sz w:val="32"/>
          <w:szCs w:val="32"/>
          <w:lang w:val="de-AT"/>
        </w:rPr>
        <w:t> </w:t>
      </w:r>
    </w:p>
    <w:p w14:paraId="6DB4B90E"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r w:rsidRPr="000F1125">
        <w:rPr>
          <w:rStyle w:val="eop"/>
          <w:rFonts w:ascii="Arial" w:hAnsi="Arial" w:cs="Arial"/>
          <w:sz w:val="18"/>
          <w:szCs w:val="18"/>
          <w:lang w:val="de-AT"/>
        </w:rPr>
        <w:t> </w:t>
      </w:r>
    </w:p>
    <w:p w14:paraId="492C2FDE" w14:textId="5DDB74EC" w:rsidR="000F1125" w:rsidRPr="000F1125" w:rsidRDefault="000F1125" w:rsidP="324E2B38">
      <w:pPr>
        <w:pStyle w:val="paragraph"/>
        <w:spacing w:before="0" w:beforeAutospacing="0" w:after="0" w:afterAutospacing="0" w:line="276" w:lineRule="auto"/>
        <w:textAlignment w:val="baseline"/>
        <w:rPr>
          <w:rFonts w:ascii="Arial" w:hAnsi="Arial" w:cs="Arial"/>
          <w:b/>
          <w:bCs/>
          <w:lang w:val="de-AT"/>
        </w:rPr>
      </w:pPr>
      <w:r w:rsidRPr="000F1125">
        <w:rPr>
          <w:rStyle w:val="normaltextrun"/>
          <w:rFonts w:ascii="Arial" w:hAnsi="Arial" w:cs="Arial"/>
          <w:b/>
          <w:bCs/>
          <w:lang w:val="de-AT"/>
        </w:rPr>
        <w:t xml:space="preserve">MINNEAPOLIS / USA, ENGERWITZDORF/AUSTRIA </w:t>
      </w:r>
      <w:r w:rsidR="001A7B3E" w:rsidRPr="001A7B3E">
        <w:rPr>
          <w:rStyle w:val="normaltextrun"/>
          <w:rFonts w:ascii="Arial" w:hAnsi="Arial" w:cs="Arial"/>
          <w:b/>
          <w:bCs/>
          <w:lang w:val="de-AT"/>
        </w:rPr>
        <w:t>(</w:t>
      </w:r>
      <w:r w:rsidRPr="001A7B3E">
        <w:rPr>
          <w:rStyle w:val="normaltextrun"/>
          <w:rFonts w:ascii="Arial" w:hAnsi="Arial" w:cs="Arial"/>
          <w:b/>
          <w:bCs/>
          <w:lang w:val="de-AT"/>
        </w:rPr>
        <w:t>24. Juni 2022)</w:t>
      </w:r>
      <w:r w:rsidRPr="000F1125">
        <w:rPr>
          <w:rStyle w:val="normaltextrun"/>
          <w:rFonts w:ascii="Arial" w:hAnsi="Arial" w:cs="Arial"/>
          <w:b/>
          <w:bCs/>
          <w:lang w:val="de-AT"/>
        </w:rPr>
        <w:t xml:space="preserve"> - </w:t>
      </w:r>
      <w:r w:rsidRPr="324E2B38">
        <w:rPr>
          <w:rStyle w:val="normaltextrun"/>
          <w:rFonts w:ascii="Arial" w:hAnsi="Arial" w:cs="Arial"/>
          <w:b/>
          <w:bCs/>
          <w:i/>
          <w:iCs/>
          <w:lang w:val="de-AT"/>
        </w:rPr>
        <w:t xml:space="preserve">Die Nachfrage nach natürlichen Lebensmitteln und tierischen Produkten steigt weltweit an. Pflanzliche Futtermittelzusatzstoffe haben dabei als Bestandteil gesunder Tiernahrung ein besonders hohes Wachstumspotential. </w:t>
      </w:r>
      <w:r w:rsidRPr="00BC4AB3">
        <w:rPr>
          <w:rStyle w:val="normaltextrun"/>
          <w:rFonts w:ascii="Arial" w:hAnsi="Arial" w:cs="Arial"/>
          <w:b/>
          <w:bCs/>
          <w:i/>
          <w:iCs/>
          <w:lang w:val="de-AT"/>
        </w:rPr>
        <w:t xml:space="preserve">Um Kunden von Futtermitteln in diesem </w:t>
      </w:r>
      <w:r w:rsidR="00190B78" w:rsidRPr="00BC4AB3">
        <w:rPr>
          <w:rStyle w:val="normaltextrun"/>
          <w:rFonts w:ascii="Arial" w:hAnsi="Arial" w:cs="Arial"/>
          <w:b/>
          <w:bCs/>
          <w:i/>
          <w:iCs/>
          <w:lang w:val="de-AT"/>
        </w:rPr>
        <w:t>wachsenden Segment</w:t>
      </w:r>
      <w:r w:rsidRPr="00BC4AB3">
        <w:rPr>
          <w:rStyle w:val="normaltextrun"/>
          <w:rFonts w:ascii="Arial" w:hAnsi="Arial" w:cs="Arial"/>
          <w:b/>
          <w:bCs/>
          <w:i/>
          <w:iCs/>
          <w:lang w:val="de-AT"/>
        </w:rPr>
        <w:t xml:space="preserve"> bestmöglich zu unterstützen</w:t>
      </w:r>
      <w:r w:rsidRPr="324E2B38">
        <w:rPr>
          <w:rStyle w:val="normaltextrun"/>
          <w:rFonts w:ascii="Arial" w:hAnsi="Arial" w:cs="Arial"/>
          <w:b/>
          <w:bCs/>
          <w:i/>
          <w:iCs/>
          <w:lang w:val="de-AT"/>
        </w:rPr>
        <w:t xml:space="preserve"> und die Marktpräsenz pflanzlicher Futtermittelzusatzstoffe </w:t>
      </w:r>
      <w:r w:rsidR="00282C40">
        <w:rPr>
          <w:rStyle w:val="normaltextrun"/>
          <w:rFonts w:ascii="Arial" w:hAnsi="Arial" w:cs="Arial"/>
          <w:b/>
          <w:bCs/>
          <w:i/>
          <w:iCs/>
          <w:lang w:val="de-AT"/>
        </w:rPr>
        <w:t xml:space="preserve">weltweit </w:t>
      </w:r>
      <w:r w:rsidRPr="324E2B38">
        <w:rPr>
          <w:rStyle w:val="normaltextrun"/>
          <w:rFonts w:ascii="Arial" w:hAnsi="Arial" w:cs="Arial"/>
          <w:b/>
          <w:bCs/>
          <w:i/>
          <w:iCs/>
          <w:lang w:val="de-AT"/>
        </w:rPr>
        <w:t xml:space="preserve">voranzutreiben, gibt das </w:t>
      </w:r>
      <w:r w:rsidR="00282C40">
        <w:rPr>
          <w:rStyle w:val="normaltextrun"/>
          <w:rFonts w:ascii="Arial" w:hAnsi="Arial" w:cs="Arial"/>
          <w:b/>
          <w:bCs/>
          <w:i/>
          <w:iCs/>
          <w:lang w:val="de-AT"/>
        </w:rPr>
        <w:t>global</w:t>
      </w:r>
      <w:r w:rsidRPr="324E2B38">
        <w:rPr>
          <w:rStyle w:val="normaltextrun"/>
          <w:rFonts w:ascii="Arial" w:hAnsi="Arial" w:cs="Arial"/>
          <w:b/>
          <w:bCs/>
          <w:i/>
          <w:iCs/>
          <w:lang w:val="de-AT"/>
        </w:rPr>
        <w:t xml:space="preserve"> führende Agrarunternehmen Cargill bekannt, den Weltmarktführer für pflanzliche Futtermittelstoffe Delacon zu erwerben.</w:t>
      </w:r>
      <w:r w:rsidRPr="000F1125">
        <w:rPr>
          <w:rStyle w:val="eop"/>
          <w:rFonts w:ascii="Arial" w:hAnsi="Arial" w:cs="Arial"/>
          <w:b/>
          <w:bCs/>
          <w:lang w:val="de-AT"/>
        </w:rPr>
        <w:t> </w:t>
      </w:r>
    </w:p>
    <w:p w14:paraId="3F353323" w14:textId="77777777" w:rsidR="000F1125" w:rsidRPr="000F1125" w:rsidRDefault="000F1125" w:rsidP="000F1125">
      <w:pPr>
        <w:pStyle w:val="paragraph"/>
        <w:spacing w:before="0" w:beforeAutospacing="0" w:after="0" w:afterAutospacing="0" w:line="276" w:lineRule="auto"/>
        <w:textAlignment w:val="baseline"/>
        <w:rPr>
          <w:rFonts w:ascii="Arial" w:hAnsi="Arial" w:cs="Arial"/>
          <w:b/>
          <w:bCs/>
          <w:lang w:val="de-AT"/>
        </w:rPr>
      </w:pPr>
      <w:r w:rsidRPr="000F1125">
        <w:rPr>
          <w:rStyle w:val="eop"/>
          <w:rFonts w:ascii="Arial" w:hAnsi="Arial" w:cs="Arial"/>
          <w:b/>
          <w:bCs/>
          <w:lang w:val="de-AT"/>
        </w:rPr>
        <w:t> </w:t>
      </w:r>
    </w:p>
    <w:p w14:paraId="76F7973C" w14:textId="275E37C8" w:rsidR="000F1125" w:rsidRDefault="00A0479A" w:rsidP="324E2B38">
      <w:pPr>
        <w:pStyle w:val="paragraph"/>
        <w:spacing w:before="0" w:beforeAutospacing="0" w:after="0" w:afterAutospacing="0" w:line="276" w:lineRule="auto"/>
        <w:textAlignment w:val="baseline"/>
        <w:rPr>
          <w:rStyle w:val="eop"/>
          <w:rFonts w:ascii="Arial" w:hAnsi="Arial" w:cs="Arial"/>
          <w:sz w:val="22"/>
          <w:szCs w:val="22"/>
          <w:lang w:val="de-AT"/>
        </w:rPr>
      </w:pPr>
      <w:r w:rsidRPr="00A0479A">
        <w:rPr>
          <w:rStyle w:val="normaltextrun"/>
          <w:rFonts w:ascii="Arial" w:hAnsi="Arial" w:cs="Arial"/>
          <w:i/>
          <w:iCs/>
          <w:sz w:val="22"/>
          <w:szCs w:val="22"/>
          <w:lang w:val="de-AT"/>
        </w:rPr>
        <w:t>„</w:t>
      </w:r>
      <w:r w:rsidR="000F1125" w:rsidRPr="00A0479A">
        <w:rPr>
          <w:rStyle w:val="normaltextrun"/>
          <w:rFonts w:ascii="Arial" w:hAnsi="Arial" w:cs="Arial"/>
          <w:i/>
          <w:iCs/>
          <w:sz w:val="22"/>
          <w:szCs w:val="22"/>
          <w:lang w:val="de-AT"/>
        </w:rPr>
        <w:t>Nach einer erfolgreichen fünfjährigen strategischen Partnerschaft bauen Delacon und Cargill auf einer gemeinsamen Historie auf und bündeln ihre Kräfte: Der gemeinsame Fokus liegt auf wissenschaftlich fundierten, nachhaltigen Kundenlösungen für gesunde, leistungsfähige Tiere und mehr Futtermitteleffizienz</w:t>
      </w:r>
      <w:r w:rsidRPr="00A0479A">
        <w:rPr>
          <w:rStyle w:val="normaltextrun"/>
          <w:rFonts w:ascii="Arial" w:hAnsi="Arial" w:cs="Arial"/>
          <w:i/>
          <w:iCs/>
          <w:sz w:val="22"/>
          <w:szCs w:val="22"/>
          <w:lang w:val="de-AT"/>
        </w:rPr>
        <w:t>“</w:t>
      </w:r>
      <w:r w:rsidR="000F1125" w:rsidRPr="324E2B38">
        <w:rPr>
          <w:rStyle w:val="normaltextrun"/>
          <w:rFonts w:ascii="Arial" w:hAnsi="Arial" w:cs="Arial"/>
          <w:sz w:val="22"/>
          <w:szCs w:val="22"/>
          <w:lang w:val="de-AT"/>
        </w:rPr>
        <w:t xml:space="preserve">, </w:t>
      </w:r>
      <w:r w:rsidR="000F1125" w:rsidRPr="00BC4AB3">
        <w:rPr>
          <w:rStyle w:val="normaltextrun"/>
          <w:rFonts w:ascii="Arial" w:hAnsi="Arial" w:cs="Arial"/>
          <w:sz w:val="22"/>
          <w:szCs w:val="22"/>
          <w:lang w:val="de-AT"/>
        </w:rPr>
        <w:t xml:space="preserve">so Adriano </w:t>
      </w:r>
      <w:proofErr w:type="spellStart"/>
      <w:r w:rsidR="000F1125" w:rsidRPr="00BC4AB3">
        <w:rPr>
          <w:rStyle w:val="normaltextrun"/>
          <w:rFonts w:ascii="Arial" w:hAnsi="Arial" w:cs="Arial"/>
          <w:sz w:val="22"/>
          <w:szCs w:val="22"/>
          <w:lang w:val="de-AT"/>
        </w:rPr>
        <w:t>Marcon</w:t>
      </w:r>
      <w:proofErr w:type="spellEnd"/>
      <w:r w:rsidR="000F1125" w:rsidRPr="00BC4AB3">
        <w:rPr>
          <w:rStyle w:val="normaltextrun"/>
          <w:rFonts w:ascii="Arial" w:hAnsi="Arial" w:cs="Arial"/>
          <w:sz w:val="22"/>
          <w:szCs w:val="22"/>
          <w:lang w:val="de-AT"/>
        </w:rPr>
        <w:t xml:space="preserve">, </w:t>
      </w:r>
      <w:proofErr w:type="spellStart"/>
      <w:r w:rsidR="000A2AD0" w:rsidRPr="00BC4AB3">
        <w:rPr>
          <w:rStyle w:val="normaltextrun"/>
          <w:rFonts w:ascii="Arial" w:hAnsi="Arial" w:cs="Arial"/>
          <w:sz w:val="22"/>
          <w:szCs w:val="22"/>
          <w:lang w:val="de-AT"/>
        </w:rPr>
        <w:t>President</w:t>
      </w:r>
      <w:proofErr w:type="spellEnd"/>
      <w:r w:rsidR="000F1125" w:rsidRPr="00BC4AB3">
        <w:rPr>
          <w:rStyle w:val="normaltextrun"/>
          <w:rFonts w:ascii="Arial" w:hAnsi="Arial" w:cs="Arial"/>
          <w:sz w:val="22"/>
          <w:szCs w:val="22"/>
          <w:lang w:val="de-AT"/>
        </w:rPr>
        <w:t xml:space="preserve"> Cargill Animal Nutrition</w:t>
      </w:r>
      <w:r w:rsidR="006C673A" w:rsidRPr="00BC4AB3">
        <w:rPr>
          <w:rStyle w:val="normaltextrun"/>
          <w:rFonts w:ascii="Arial" w:hAnsi="Arial" w:cs="Arial"/>
          <w:i/>
          <w:iCs/>
          <w:sz w:val="22"/>
          <w:szCs w:val="22"/>
          <w:lang w:val="de-AT"/>
        </w:rPr>
        <w:t>.</w:t>
      </w:r>
      <w:r w:rsidR="000F1125" w:rsidRPr="00BC4AB3">
        <w:rPr>
          <w:rStyle w:val="normaltextrun"/>
          <w:rFonts w:ascii="Arial" w:hAnsi="Arial" w:cs="Arial"/>
          <w:i/>
          <w:iCs/>
          <w:sz w:val="22"/>
          <w:szCs w:val="22"/>
          <w:lang w:val="de-AT"/>
        </w:rPr>
        <w:t xml:space="preserve"> </w:t>
      </w:r>
      <w:r w:rsidR="006C673A" w:rsidRPr="00BC4AB3">
        <w:rPr>
          <w:rStyle w:val="normaltextrun"/>
          <w:rFonts w:ascii="Arial" w:hAnsi="Arial" w:cs="Arial"/>
          <w:i/>
          <w:iCs/>
          <w:sz w:val="22"/>
          <w:szCs w:val="22"/>
          <w:lang w:val="de-AT"/>
        </w:rPr>
        <w:t>„</w:t>
      </w:r>
      <w:r w:rsidR="000F1125" w:rsidRPr="00BC4AB3">
        <w:rPr>
          <w:rStyle w:val="normaltextrun"/>
          <w:rFonts w:ascii="Arial" w:hAnsi="Arial" w:cs="Arial"/>
          <w:i/>
          <w:iCs/>
          <w:sz w:val="22"/>
          <w:szCs w:val="22"/>
          <w:lang w:val="de-AT"/>
        </w:rPr>
        <w:t xml:space="preserve">Wir freuen uns, unser </w:t>
      </w:r>
      <w:r w:rsidR="00282C40" w:rsidRPr="00BC4AB3">
        <w:rPr>
          <w:rStyle w:val="normaltextrun"/>
          <w:rFonts w:ascii="Arial" w:hAnsi="Arial" w:cs="Arial"/>
          <w:i/>
          <w:iCs/>
          <w:sz w:val="22"/>
          <w:szCs w:val="22"/>
          <w:lang w:val="de-AT"/>
        </w:rPr>
        <w:t>Angebot an Tiernahrung</w:t>
      </w:r>
      <w:r w:rsidR="000F1125" w:rsidRPr="00BC4AB3">
        <w:rPr>
          <w:rStyle w:val="normaltextrun"/>
          <w:rFonts w:ascii="Arial" w:hAnsi="Arial" w:cs="Arial"/>
          <w:i/>
          <w:iCs/>
          <w:sz w:val="22"/>
          <w:szCs w:val="22"/>
          <w:lang w:val="de-AT"/>
        </w:rPr>
        <w:t xml:space="preserve"> mit wissenschaftlich erprobten Zusatzstoffen zu erweitern</w:t>
      </w:r>
      <w:r w:rsidR="000F1125" w:rsidRPr="00BC4AB3">
        <w:rPr>
          <w:rStyle w:val="normaltextrun"/>
          <w:rFonts w:ascii="Arial" w:hAnsi="Arial" w:cs="Arial"/>
          <w:sz w:val="22"/>
          <w:szCs w:val="22"/>
          <w:lang w:val="de-AT"/>
        </w:rPr>
        <w:t>.</w:t>
      </w:r>
      <w:r w:rsidR="006C673A" w:rsidRPr="00BC4AB3">
        <w:rPr>
          <w:rStyle w:val="normaltextrun"/>
          <w:rFonts w:ascii="Arial" w:hAnsi="Arial" w:cs="Arial"/>
          <w:sz w:val="22"/>
          <w:szCs w:val="22"/>
          <w:lang w:val="de-AT"/>
        </w:rPr>
        <w:t>“</w:t>
      </w:r>
    </w:p>
    <w:p w14:paraId="5894EB70"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p>
    <w:p w14:paraId="0F76BF95" w14:textId="63604B6C" w:rsidR="000F1125" w:rsidRDefault="000F1125" w:rsidP="324E2B38">
      <w:pPr>
        <w:pStyle w:val="paragraph"/>
        <w:spacing w:before="0" w:beforeAutospacing="0" w:after="0" w:afterAutospacing="0" w:line="276" w:lineRule="auto"/>
        <w:textAlignment w:val="baseline"/>
        <w:rPr>
          <w:rStyle w:val="eop"/>
          <w:rFonts w:ascii="Arial" w:hAnsi="Arial" w:cs="Arial"/>
          <w:sz w:val="22"/>
          <w:szCs w:val="22"/>
          <w:lang w:val="de-AT"/>
        </w:rPr>
      </w:pPr>
      <w:r w:rsidRPr="324E2B38">
        <w:rPr>
          <w:rStyle w:val="normaltextrun"/>
          <w:rFonts w:ascii="Arial" w:hAnsi="Arial" w:cs="Arial"/>
          <w:i/>
          <w:iCs/>
          <w:sz w:val="22"/>
          <w:szCs w:val="22"/>
          <w:lang w:val="de-AT"/>
        </w:rPr>
        <w:t>"Die Kombination von Cargill Animal Health Technologies mit den phytogenen Futtermittelzusatzstoffen von Delacon bringt uns gemeinsam auf einen völlig neuen Level für eine nachhaltige, gesunde Lebensmittelproduktion"</w:t>
      </w:r>
      <w:r w:rsidRPr="324E2B38">
        <w:rPr>
          <w:rStyle w:val="normaltextrun"/>
          <w:rFonts w:ascii="Arial" w:hAnsi="Arial" w:cs="Arial"/>
          <w:sz w:val="22"/>
          <w:szCs w:val="22"/>
          <w:lang w:val="de-AT"/>
        </w:rPr>
        <w:t xml:space="preserve">, sagt Mike Johnson, Managing </w:t>
      </w:r>
      <w:proofErr w:type="spellStart"/>
      <w:r w:rsidRPr="324E2B38">
        <w:rPr>
          <w:rStyle w:val="normaltextrun"/>
          <w:rFonts w:ascii="Arial" w:hAnsi="Arial" w:cs="Arial"/>
          <w:sz w:val="22"/>
          <w:szCs w:val="22"/>
          <w:lang w:val="de-AT"/>
        </w:rPr>
        <w:t>Director</w:t>
      </w:r>
      <w:proofErr w:type="spellEnd"/>
      <w:r w:rsidRPr="324E2B38">
        <w:rPr>
          <w:rStyle w:val="normaltextrun"/>
          <w:rFonts w:ascii="Arial" w:hAnsi="Arial" w:cs="Arial"/>
          <w:sz w:val="22"/>
          <w:szCs w:val="22"/>
          <w:lang w:val="de-AT"/>
        </w:rPr>
        <w:t xml:space="preserve"> Cargill Animal Health Technologies. „</w:t>
      </w:r>
      <w:r w:rsidRPr="324E2B38">
        <w:rPr>
          <w:rStyle w:val="normaltextrun"/>
          <w:rFonts w:ascii="Arial" w:hAnsi="Arial" w:cs="Arial"/>
          <w:i/>
          <w:iCs/>
          <w:sz w:val="22"/>
          <w:szCs w:val="22"/>
          <w:lang w:val="de-AT"/>
        </w:rPr>
        <w:t xml:space="preserve">Durch den Zusammenschluss mit </w:t>
      </w:r>
      <w:proofErr w:type="spellStart"/>
      <w:r w:rsidRPr="324E2B38">
        <w:rPr>
          <w:rStyle w:val="normaltextrun"/>
          <w:rFonts w:ascii="Arial" w:hAnsi="Arial" w:cs="Arial"/>
          <w:i/>
          <w:iCs/>
          <w:sz w:val="22"/>
          <w:szCs w:val="22"/>
          <w:lang w:val="de-AT"/>
        </w:rPr>
        <w:t>Delacons</w:t>
      </w:r>
      <w:proofErr w:type="spellEnd"/>
      <w:r w:rsidRPr="324E2B38">
        <w:rPr>
          <w:rStyle w:val="normaltextrun"/>
          <w:rFonts w:ascii="Arial" w:hAnsi="Arial" w:cs="Arial"/>
          <w:i/>
          <w:iCs/>
          <w:sz w:val="22"/>
          <w:szCs w:val="22"/>
          <w:lang w:val="de-AT"/>
        </w:rPr>
        <w:t xml:space="preserve"> führenden Experten und Technologien können wir die Bedürfnisse unserer Kunden weltweit noch besser, gezielter und schneller decken.“ </w:t>
      </w:r>
      <w:r w:rsidRPr="324E2B38">
        <w:rPr>
          <w:rStyle w:val="normaltextrun"/>
          <w:rFonts w:ascii="Arial" w:hAnsi="Arial" w:cs="Arial"/>
          <w:sz w:val="22"/>
          <w:szCs w:val="22"/>
          <w:lang w:val="de-AT"/>
        </w:rPr>
        <w:t xml:space="preserve">Der Zusammenschluss kombiniert das globale Netzwerk und die umfassende Expertise von Cargill im Bereich Animal </w:t>
      </w:r>
      <w:r w:rsidRPr="00BC4AB3">
        <w:rPr>
          <w:rStyle w:val="normaltextrun"/>
          <w:rFonts w:ascii="Arial" w:hAnsi="Arial" w:cs="Arial"/>
          <w:sz w:val="22"/>
          <w:szCs w:val="22"/>
          <w:lang w:val="de-AT"/>
        </w:rPr>
        <w:t>Nutrition</w:t>
      </w:r>
      <w:r w:rsidRPr="324E2B38">
        <w:rPr>
          <w:rStyle w:val="normaltextrun"/>
          <w:rFonts w:ascii="Arial" w:hAnsi="Arial" w:cs="Arial"/>
          <w:sz w:val="22"/>
          <w:szCs w:val="22"/>
          <w:lang w:val="de-AT"/>
        </w:rPr>
        <w:t xml:space="preserve"> Technologies und Zusatzstoffe mit </w:t>
      </w:r>
      <w:proofErr w:type="spellStart"/>
      <w:r w:rsidRPr="324E2B38">
        <w:rPr>
          <w:rStyle w:val="normaltextrun"/>
          <w:rFonts w:ascii="Arial" w:hAnsi="Arial" w:cs="Arial"/>
          <w:sz w:val="22"/>
          <w:szCs w:val="22"/>
          <w:lang w:val="de-AT"/>
        </w:rPr>
        <w:t>Delacons</w:t>
      </w:r>
      <w:proofErr w:type="spellEnd"/>
      <w:r w:rsidRPr="324E2B38">
        <w:rPr>
          <w:rStyle w:val="normaltextrun"/>
          <w:rFonts w:ascii="Arial" w:hAnsi="Arial" w:cs="Arial"/>
          <w:sz w:val="22"/>
          <w:szCs w:val="22"/>
          <w:lang w:val="de-AT"/>
        </w:rPr>
        <w:t xml:space="preserve"> bahnbrechendem Wissen und der langjährigen Markterfahrung im Bereich phytogener Futterzusatzstoffe. </w:t>
      </w:r>
      <w:r w:rsidRPr="324E2B38">
        <w:rPr>
          <w:rStyle w:val="eop"/>
          <w:rFonts w:ascii="Arial" w:hAnsi="Arial" w:cs="Arial"/>
          <w:sz w:val="22"/>
          <w:szCs w:val="22"/>
          <w:lang w:val="de-AT"/>
        </w:rPr>
        <w:t> </w:t>
      </w:r>
    </w:p>
    <w:p w14:paraId="765B52CF"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p>
    <w:p w14:paraId="59A062BC" w14:textId="433BA62C" w:rsidR="000F1125" w:rsidRDefault="000F1125" w:rsidP="000F1125">
      <w:pPr>
        <w:pStyle w:val="paragraph"/>
        <w:spacing w:before="0" w:beforeAutospacing="0" w:after="0" w:afterAutospacing="0" w:line="276" w:lineRule="auto"/>
        <w:textAlignment w:val="baseline"/>
        <w:rPr>
          <w:rStyle w:val="eop"/>
          <w:rFonts w:ascii="Arial" w:hAnsi="Arial" w:cs="Arial"/>
          <w:sz w:val="22"/>
          <w:szCs w:val="22"/>
          <w:lang w:val="de-AT"/>
        </w:rPr>
      </w:pPr>
      <w:r w:rsidRPr="000F1125">
        <w:rPr>
          <w:rStyle w:val="normaltextrun"/>
          <w:rFonts w:ascii="Arial" w:hAnsi="Arial" w:cs="Arial"/>
          <w:sz w:val="22"/>
          <w:szCs w:val="22"/>
          <w:lang w:val="de-AT"/>
        </w:rPr>
        <w:t>Der Begriff phytogene Futtermittelzusatzstoffe wurde von den Gründern von Delacon in den 1980er Jahren geprägt. Er steht für standardisierte, spezifische und wissenschaftlich fundierte Kombinationen bioaktiver Substanzen, die in Pflanzen vorkommen und nachweislich eine positive nachhaltige Wirkung auf Tiere, Menschen und die Umwelt haben. So wird etwa eine breite Palette von Kräutern, Gewürzen, Pflanzen und deren Extrakten, wie z. B. ätherische Öle, verwendet, um Nutztiere gesund und leistungsfähig zu halten, die Resilienz der Tiere und die Reduktion der Treibhausgasemissionen in der Tierhaltung zu unterstützen. Der Einsatz phytogener Zusätze in Futtermitteln kann beispielsweise die Nährstoffverdaulichkeit erhöhen und Ammoniakemissionen um bis zu 30 Prozent verringern. Delacon betreibt dazu in Tschechien eines der größten Zentren für phytogene Forschung. </w:t>
      </w:r>
      <w:r w:rsidRPr="000F1125">
        <w:rPr>
          <w:rStyle w:val="eop"/>
          <w:rFonts w:ascii="Arial" w:hAnsi="Arial" w:cs="Arial"/>
          <w:sz w:val="22"/>
          <w:szCs w:val="22"/>
          <w:lang w:val="de-AT"/>
        </w:rPr>
        <w:t> </w:t>
      </w:r>
    </w:p>
    <w:p w14:paraId="6262AF43"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p>
    <w:p w14:paraId="78F8BB8E" w14:textId="2884D82B" w:rsidR="000F1125" w:rsidRDefault="000F1125" w:rsidP="000F1125">
      <w:pPr>
        <w:pStyle w:val="paragraph"/>
        <w:spacing w:before="0" w:beforeAutospacing="0" w:after="0" w:afterAutospacing="0" w:line="276" w:lineRule="auto"/>
        <w:textAlignment w:val="baseline"/>
        <w:rPr>
          <w:rStyle w:val="eop"/>
          <w:rFonts w:ascii="Arial" w:hAnsi="Arial" w:cs="Arial"/>
          <w:sz w:val="22"/>
          <w:szCs w:val="22"/>
          <w:lang w:val="de-AT"/>
        </w:rPr>
      </w:pPr>
      <w:proofErr w:type="spellStart"/>
      <w:r w:rsidRPr="000F1125">
        <w:rPr>
          <w:rStyle w:val="normaltextrun"/>
          <w:rFonts w:ascii="Arial" w:hAnsi="Arial" w:cs="Arial"/>
          <w:sz w:val="22"/>
          <w:szCs w:val="22"/>
          <w:lang w:val="de-AT"/>
        </w:rPr>
        <w:t>Delacons</w:t>
      </w:r>
      <w:proofErr w:type="spellEnd"/>
      <w:r w:rsidRPr="000F1125">
        <w:rPr>
          <w:rStyle w:val="normaltextrun"/>
          <w:rFonts w:ascii="Arial" w:hAnsi="Arial" w:cs="Arial"/>
          <w:sz w:val="22"/>
          <w:szCs w:val="22"/>
          <w:lang w:val="de-AT"/>
        </w:rPr>
        <w:t xml:space="preserve"> CEO Markus Dedl freut sich: "</w:t>
      </w:r>
      <w:r w:rsidRPr="000F1125">
        <w:rPr>
          <w:rStyle w:val="normaltextrun"/>
          <w:rFonts w:ascii="Arial" w:hAnsi="Arial" w:cs="Arial"/>
          <w:i/>
          <w:iCs/>
          <w:sz w:val="22"/>
          <w:szCs w:val="22"/>
          <w:lang w:val="de-AT"/>
        </w:rPr>
        <w:t xml:space="preserve">Es ist mein klares Ziel, die stabile Basis für das künftige Wachstum von Delacon zu sichern und das phytogene Fachwissen auf die nächste Stufe zu heben. Die </w:t>
      </w:r>
      <w:r w:rsidRPr="000F1125">
        <w:rPr>
          <w:rStyle w:val="normaltextrun"/>
          <w:rFonts w:ascii="Arial" w:hAnsi="Arial" w:cs="Arial"/>
          <w:i/>
          <w:iCs/>
          <w:sz w:val="22"/>
          <w:szCs w:val="22"/>
          <w:lang w:val="de-AT"/>
        </w:rPr>
        <w:lastRenderedPageBreak/>
        <w:t>Zusammenführung von Delacon mit Cargill wird unseren Raum für künftige Innovationen erweitern und phytogene Futtermittelzusatzstoffe auf noch breiterer Ebene weltweit verfügbar machen. Gemeinsam werden wir das Innovationstempo beschleunigen und strategisches, langfristiges Wachstum vorantreiben." </w:t>
      </w:r>
      <w:r w:rsidRPr="000F1125">
        <w:rPr>
          <w:rStyle w:val="eop"/>
          <w:rFonts w:ascii="Arial" w:hAnsi="Arial" w:cs="Arial"/>
          <w:sz w:val="22"/>
          <w:szCs w:val="22"/>
          <w:lang w:val="de-AT"/>
        </w:rPr>
        <w:t> </w:t>
      </w:r>
    </w:p>
    <w:p w14:paraId="0B65C4F6"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p>
    <w:p w14:paraId="7940410D"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r w:rsidRPr="000F1125">
        <w:rPr>
          <w:rStyle w:val="normaltextrun"/>
          <w:rFonts w:ascii="Arial" w:hAnsi="Arial" w:cs="Arial"/>
          <w:sz w:val="22"/>
          <w:szCs w:val="22"/>
          <w:lang w:val="de-AT"/>
        </w:rPr>
        <w:t xml:space="preserve">Durch den Zusammenschluss werden </w:t>
      </w:r>
      <w:proofErr w:type="gramStart"/>
      <w:r w:rsidRPr="000F1125">
        <w:rPr>
          <w:rStyle w:val="normaltextrun"/>
          <w:rFonts w:ascii="Arial" w:hAnsi="Arial" w:cs="Arial"/>
          <w:sz w:val="22"/>
          <w:szCs w:val="22"/>
          <w:lang w:val="de-AT"/>
        </w:rPr>
        <w:t>die globale Präsenz</w:t>
      </w:r>
      <w:proofErr w:type="gramEnd"/>
      <w:r w:rsidRPr="000F1125">
        <w:rPr>
          <w:rStyle w:val="normaltextrun"/>
          <w:rFonts w:ascii="Arial" w:hAnsi="Arial" w:cs="Arial"/>
          <w:sz w:val="22"/>
          <w:szCs w:val="22"/>
          <w:lang w:val="de-AT"/>
        </w:rPr>
        <w:t xml:space="preserve"> und der Vertrieb beider Unternehmen gestärkt und alle rund 150 Mitarbeiter von Delacon in mehr als 25 Ländern weltweit in den Cargill Animal Health Technologies Geschäftsbereich integriert.  Der Delacon Hub in Engerwitzdorf soll weiterhin die starke Zentrale für phytogene Futtermittelzusatzstoffe bleiben.</w:t>
      </w:r>
      <w:r w:rsidRPr="000F1125">
        <w:rPr>
          <w:rStyle w:val="eop"/>
          <w:rFonts w:ascii="Arial" w:hAnsi="Arial" w:cs="Arial"/>
          <w:sz w:val="22"/>
          <w:szCs w:val="22"/>
          <w:lang w:val="de-AT"/>
        </w:rPr>
        <w:t> </w:t>
      </w:r>
    </w:p>
    <w:p w14:paraId="310C8357" w14:textId="5A41D4F4" w:rsidR="000F1125" w:rsidRDefault="000F1125" w:rsidP="000F1125">
      <w:pPr>
        <w:pStyle w:val="paragraph"/>
        <w:spacing w:before="0" w:beforeAutospacing="0" w:after="0" w:afterAutospacing="0" w:line="276" w:lineRule="auto"/>
        <w:textAlignment w:val="baseline"/>
        <w:rPr>
          <w:rStyle w:val="eop"/>
          <w:rFonts w:ascii="Arial" w:hAnsi="Arial" w:cs="Arial"/>
          <w:sz w:val="22"/>
          <w:szCs w:val="22"/>
          <w:lang w:val="de-AT"/>
        </w:rPr>
      </w:pPr>
      <w:r w:rsidRPr="000F1125">
        <w:rPr>
          <w:rStyle w:val="normaltextrun"/>
          <w:rFonts w:ascii="Arial" w:hAnsi="Arial" w:cs="Arial"/>
          <w:sz w:val="22"/>
          <w:szCs w:val="22"/>
          <w:lang w:val="de-AT"/>
        </w:rPr>
        <w:t>Mit der Aufnahme der pflanzenbasierten phytogenen Produkte von Delacon ins Portfolio engagiert sich Cargill weiter für Forschung, Innovation und Nachhaltigkeit im Bereich der Darm- und Immungesundheit.</w:t>
      </w:r>
      <w:r w:rsidRPr="000F1125">
        <w:rPr>
          <w:rStyle w:val="eop"/>
          <w:rFonts w:ascii="Arial" w:hAnsi="Arial" w:cs="Arial"/>
          <w:sz w:val="22"/>
          <w:szCs w:val="22"/>
          <w:lang w:val="de-AT"/>
        </w:rPr>
        <w:t> </w:t>
      </w:r>
    </w:p>
    <w:p w14:paraId="2A936856"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p>
    <w:p w14:paraId="4393E932" w14:textId="2982E1BB"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r w:rsidRPr="000F1125">
        <w:rPr>
          <w:rStyle w:val="normaltextrun"/>
          <w:rFonts w:ascii="Arial" w:hAnsi="Arial" w:cs="Arial"/>
          <w:sz w:val="22"/>
          <w:szCs w:val="22"/>
          <w:lang w:val="de-AT"/>
        </w:rPr>
        <w:t>Die Transaktion wird vorbehaltlich der üblichen Abschlussbedingungen voraussichtlich für Mitte 2022 erwartet. Die Vertragsbedingungen werden nicht bekanntgegeben.</w:t>
      </w:r>
      <w:r w:rsidRPr="000F1125">
        <w:rPr>
          <w:rStyle w:val="scxw84417468"/>
          <w:rFonts w:ascii="Arial" w:hAnsi="Arial" w:cs="Arial"/>
          <w:sz w:val="22"/>
          <w:szCs w:val="22"/>
          <w:lang w:val="de-AT"/>
        </w:rPr>
        <w:t> </w:t>
      </w:r>
      <w:r w:rsidRPr="000F1125">
        <w:rPr>
          <w:rFonts w:ascii="Arial" w:hAnsi="Arial" w:cs="Arial"/>
          <w:sz w:val="22"/>
          <w:szCs w:val="22"/>
          <w:lang w:val="de-AT"/>
        </w:rPr>
        <w:br/>
      </w:r>
      <w:r w:rsidRPr="000F1125">
        <w:rPr>
          <w:rStyle w:val="scxw84417468"/>
          <w:rFonts w:ascii="Arial" w:hAnsi="Arial" w:cs="Arial"/>
          <w:sz w:val="22"/>
          <w:szCs w:val="22"/>
          <w:lang w:val="de-AT"/>
        </w:rPr>
        <w:t> </w:t>
      </w:r>
      <w:r w:rsidRPr="000F1125">
        <w:rPr>
          <w:rStyle w:val="eop"/>
          <w:rFonts w:ascii="Arial" w:hAnsi="Arial" w:cs="Arial"/>
          <w:color w:val="000000"/>
          <w:lang w:val="de-AT"/>
        </w:rPr>
        <w:t> </w:t>
      </w:r>
    </w:p>
    <w:p w14:paraId="1C65FB0F"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r w:rsidRPr="000F1125">
        <w:rPr>
          <w:rStyle w:val="normaltextrun"/>
          <w:rFonts w:ascii="Arial" w:hAnsi="Arial" w:cs="Arial"/>
          <w:b/>
          <w:bCs/>
          <w:sz w:val="22"/>
          <w:szCs w:val="22"/>
          <w:lang w:val="de-AT"/>
        </w:rPr>
        <w:t>Über Delacon </w:t>
      </w:r>
      <w:r w:rsidRPr="000F1125">
        <w:rPr>
          <w:rStyle w:val="eop"/>
          <w:rFonts w:ascii="Arial" w:hAnsi="Arial" w:cs="Arial"/>
          <w:sz w:val="22"/>
          <w:szCs w:val="22"/>
          <w:lang w:val="de-AT"/>
        </w:rPr>
        <w:t> </w:t>
      </w:r>
    </w:p>
    <w:p w14:paraId="0F5D2467"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r w:rsidRPr="000F1125">
        <w:rPr>
          <w:rStyle w:val="normaltextrun"/>
          <w:rFonts w:ascii="Arial" w:hAnsi="Arial" w:cs="Arial"/>
          <w:sz w:val="22"/>
          <w:szCs w:val="22"/>
          <w:lang w:val="de-AT"/>
        </w:rPr>
        <w:t>Seit mehr als 30 Jahren widmet sich Delacon seiner Vision: „</w:t>
      </w:r>
      <w:proofErr w:type="spellStart"/>
      <w:r w:rsidRPr="000F1125">
        <w:rPr>
          <w:rStyle w:val="normaltextrun"/>
          <w:rFonts w:ascii="Arial" w:hAnsi="Arial" w:cs="Arial"/>
          <w:sz w:val="22"/>
          <w:szCs w:val="22"/>
          <w:lang w:val="de-AT"/>
        </w:rPr>
        <w:t>Unlocking</w:t>
      </w:r>
      <w:proofErr w:type="spellEnd"/>
      <w:r w:rsidRPr="000F1125">
        <w:rPr>
          <w:rStyle w:val="normaltextrun"/>
          <w:rFonts w:ascii="Arial" w:hAnsi="Arial" w:cs="Arial"/>
          <w:sz w:val="22"/>
          <w:szCs w:val="22"/>
          <w:lang w:val="de-AT"/>
        </w:rPr>
        <w:t xml:space="preserve"> </w:t>
      </w:r>
      <w:proofErr w:type="spellStart"/>
      <w:r w:rsidRPr="000F1125">
        <w:rPr>
          <w:rStyle w:val="normaltextrun"/>
          <w:rFonts w:ascii="Arial" w:hAnsi="Arial" w:cs="Arial"/>
          <w:sz w:val="22"/>
          <w:szCs w:val="22"/>
          <w:lang w:val="de-AT"/>
        </w:rPr>
        <w:t>the</w:t>
      </w:r>
      <w:proofErr w:type="spellEnd"/>
      <w:r w:rsidRPr="000F1125">
        <w:rPr>
          <w:rStyle w:val="normaltextrun"/>
          <w:rFonts w:ascii="Arial" w:hAnsi="Arial" w:cs="Arial"/>
          <w:sz w:val="22"/>
          <w:szCs w:val="22"/>
          <w:lang w:val="de-AT"/>
        </w:rPr>
        <w:t xml:space="preserve"> plant </w:t>
      </w:r>
      <w:proofErr w:type="spellStart"/>
      <w:r w:rsidRPr="000F1125">
        <w:rPr>
          <w:rStyle w:val="normaltextrun"/>
          <w:rFonts w:ascii="Arial" w:hAnsi="Arial" w:cs="Arial"/>
          <w:sz w:val="22"/>
          <w:szCs w:val="22"/>
          <w:lang w:val="de-AT"/>
        </w:rPr>
        <w:t>universe</w:t>
      </w:r>
      <w:proofErr w:type="spellEnd"/>
      <w:r w:rsidRPr="000F1125">
        <w:rPr>
          <w:rStyle w:val="normaltextrun"/>
          <w:rFonts w:ascii="Arial" w:hAnsi="Arial" w:cs="Arial"/>
          <w:sz w:val="22"/>
          <w:szCs w:val="22"/>
          <w:lang w:val="de-AT"/>
        </w:rPr>
        <w:t xml:space="preserve"> </w:t>
      </w:r>
      <w:proofErr w:type="spellStart"/>
      <w:r w:rsidRPr="000F1125">
        <w:rPr>
          <w:rStyle w:val="normaltextrun"/>
          <w:rFonts w:ascii="Arial" w:hAnsi="Arial" w:cs="Arial"/>
          <w:sz w:val="22"/>
          <w:szCs w:val="22"/>
          <w:lang w:val="de-AT"/>
        </w:rPr>
        <w:t>for</w:t>
      </w:r>
      <w:proofErr w:type="spellEnd"/>
      <w:r w:rsidRPr="000F1125">
        <w:rPr>
          <w:rStyle w:val="normaltextrun"/>
          <w:rFonts w:ascii="Arial" w:hAnsi="Arial" w:cs="Arial"/>
          <w:sz w:val="22"/>
          <w:szCs w:val="22"/>
          <w:lang w:val="de-AT"/>
        </w:rPr>
        <w:t xml:space="preserve"> </w:t>
      </w:r>
      <w:proofErr w:type="spellStart"/>
      <w:r w:rsidRPr="000F1125">
        <w:rPr>
          <w:rStyle w:val="normaltextrun"/>
          <w:rFonts w:ascii="Arial" w:hAnsi="Arial" w:cs="Arial"/>
          <w:sz w:val="22"/>
          <w:szCs w:val="22"/>
          <w:lang w:val="de-AT"/>
        </w:rPr>
        <w:t>better</w:t>
      </w:r>
      <w:proofErr w:type="spellEnd"/>
      <w:r w:rsidRPr="000F1125">
        <w:rPr>
          <w:rStyle w:val="normaltextrun"/>
          <w:rFonts w:ascii="Arial" w:hAnsi="Arial" w:cs="Arial"/>
          <w:sz w:val="22"/>
          <w:szCs w:val="22"/>
          <w:lang w:val="de-AT"/>
        </w:rPr>
        <w:t xml:space="preserve"> </w:t>
      </w:r>
      <w:proofErr w:type="spellStart"/>
      <w:r w:rsidRPr="000F1125">
        <w:rPr>
          <w:rStyle w:val="normaltextrun"/>
          <w:rFonts w:ascii="Arial" w:hAnsi="Arial" w:cs="Arial"/>
          <w:sz w:val="22"/>
          <w:szCs w:val="22"/>
          <w:lang w:val="de-AT"/>
        </w:rPr>
        <w:t>lives</w:t>
      </w:r>
      <w:proofErr w:type="spellEnd"/>
      <w:r w:rsidRPr="000F1125">
        <w:rPr>
          <w:rStyle w:val="normaltextrun"/>
          <w:rFonts w:ascii="Arial" w:hAnsi="Arial" w:cs="Arial"/>
          <w:sz w:val="22"/>
          <w:szCs w:val="22"/>
          <w:lang w:val="de-AT"/>
        </w:rPr>
        <w:t>.“ Zu diesem Zweck stellt das Unternehmen phytogene Futtermittelzusatzstoffe für die Nutztier- und Aquakulturindustrie her. Sie nutzen die Kraft der Natur und haben ihre Wirksamkeit bei der Maximierung der Futtermitteleffizienz sowie eine nachhaltige Wirkung auf Tiere, Menschen und Umwelt bewiesen. Heute sind sie weltweit unter dem Begriff "</w:t>
      </w:r>
      <w:proofErr w:type="spellStart"/>
      <w:r w:rsidRPr="000F1125">
        <w:rPr>
          <w:rStyle w:val="normaltextrun"/>
          <w:rFonts w:ascii="Arial" w:hAnsi="Arial" w:cs="Arial"/>
          <w:sz w:val="22"/>
          <w:szCs w:val="22"/>
          <w:lang w:val="de-AT"/>
        </w:rPr>
        <w:t>Phytogenics</w:t>
      </w:r>
      <w:proofErr w:type="spellEnd"/>
      <w:r w:rsidRPr="000F1125">
        <w:rPr>
          <w:rStyle w:val="normaltextrun"/>
          <w:rFonts w:ascii="Arial" w:hAnsi="Arial" w:cs="Arial"/>
          <w:sz w:val="22"/>
          <w:szCs w:val="22"/>
          <w:lang w:val="de-AT"/>
        </w:rPr>
        <w:t>" bekannt, und Delacon gilt als der weltweit führende Experte auf diesem Gebiet. </w:t>
      </w:r>
      <w:r w:rsidRPr="000F1125">
        <w:rPr>
          <w:rStyle w:val="eop"/>
          <w:rFonts w:ascii="Arial" w:hAnsi="Arial" w:cs="Arial"/>
          <w:sz w:val="22"/>
          <w:szCs w:val="22"/>
          <w:lang w:val="de-AT"/>
        </w:rPr>
        <w:t> </w:t>
      </w:r>
    </w:p>
    <w:p w14:paraId="034A2E81" w14:textId="694878F7" w:rsidR="000F1125" w:rsidRDefault="000F1125" w:rsidP="6311677A">
      <w:pPr>
        <w:pStyle w:val="paragraph"/>
        <w:spacing w:before="0" w:beforeAutospacing="0" w:after="0" w:afterAutospacing="0" w:line="276" w:lineRule="auto"/>
        <w:textAlignment w:val="baseline"/>
        <w:rPr>
          <w:rStyle w:val="eop"/>
          <w:rFonts w:ascii="Arial" w:hAnsi="Arial" w:cs="Arial"/>
          <w:sz w:val="22"/>
          <w:szCs w:val="22"/>
          <w:lang w:val="de-AT"/>
        </w:rPr>
      </w:pPr>
      <w:r w:rsidRPr="6311677A">
        <w:rPr>
          <w:rStyle w:val="normaltextrun"/>
          <w:rFonts w:ascii="Arial" w:hAnsi="Arial" w:cs="Arial"/>
          <w:sz w:val="22"/>
          <w:szCs w:val="22"/>
          <w:lang w:val="de-AT"/>
        </w:rPr>
        <w:t>Delacon hat ein Team von rund 150 Mitarbeitern in 25 Ländern weltweit, 90 davon arbeiten hauptsächlich im Delacon Hub in Engerwitzdorf, Österreich. Der Delacon Hub wurde im Jahr 2020 fertiggestellt und vereint Produktion, Labor und Bürogebäude an einem Ort. Die phytogenen Futtermittelzusatzstoffe von Delacon werden in mehr als 80 Länder exportiert.</w:t>
      </w:r>
      <w:r w:rsidRPr="6311677A">
        <w:rPr>
          <w:rStyle w:val="eop"/>
          <w:rFonts w:ascii="Arial" w:hAnsi="Arial" w:cs="Arial"/>
          <w:sz w:val="22"/>
          <w:szCs w:val="22"/>
          <w:lang w:val="de-AT"/>
        </w:rPr>
        <w:t> </w:t>
      </w:r>
    </w:p>
    <w:p w14:paraId="7CCCC1A2"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p>
    <w:p w14:paraId="4FE6CF59" w14:textId="0F0851B8" w:rsidR="000F1125" w:rsidRPr="000F1125" w:rsidRDefault="000F1125" w:rsidP="000F1125">
      <w:pPr>
        <w:pStyle w:val="paragraph"/>
        <w:spacing w:before="0" w:beforeAutospacing="0" w:after="0" w:afterAutospacing="0" w:line="276" w:lineRule="auto"/>
        <w:textAlignment w:val="baseline"/>
        <w:rPr>
          <w:rFonts w:ascii="Arial" w:hAnsi="Arial" w:cs="Arial"/>
          <w:i/>
          <w:iCs/>
          <w:sz w:val="18"/>
          <w:szCs w:val="18"/>
          <w:lang w:val="de-AT"/>
        </w:rPr>
      </w:pPr>
      <w:r w:rsidRPr="000F1125">
        <w:rPr>
          <w:rStyle w:val="normaltextrun"/>
          <w:rFonts w:ascii="Arial" w:hAnsi="Arial" w:cs="Arial"/>
          <w:i/>
          <w:iCs/>
          <w:sz w:val="22"/>
          <w:szCs w:val="22"/>
          <w:lang w:val="de-AT"/>
        </w:rPr>
        <w:t>Weitere Informationen finden Sie unter delacon.com oder phytogenius.com.</w:t>
      </w:r>
      <w:r w:rsidRPr="000F1125">
        <w:rPr>
          <w:rStyle w:val="eop"/>
          <w:rFonts w:ascii="Arial" w:hAnsi="Arial" w:cs="Arial"/>
          <w:i/>
          <w:iCs/>
          <w:sz w:val="22"/>
          <w:szCs w:val="22"/>
          <w:lang w:val="de-AT"/>
        </w:rPr>
        <w:t> </w:t>
      </w:r>
    </w:p>
    <w:p w14:paraId="64AD63EC"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r w:rsidRPr="000F1125">
        <w:rPr>
          <w:rStyle w:val="eop"/>
          <w:rFonts w:ascii="Arial" w:hAnsi="Arial" w:cs="Arial"/>
          <w:sz w:val="22"/>
          <w:szCs w:val="22"/>
          <w:lang w:val="de-AT"/>
        </w:rPr>
        <w:t> </w:t>
      </w:r>
    </w:p>
    <w:p w14:paraId="6ADF365D"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r w:rsidRPr="000F1125">
        <w:rPr>
          <w:rStyle w:val="normaltextrun"/>
          <w:rFonts w:ascii="Arial" w:hAnsi="Arial" w:cs="Arial"/>
          <w:b/>
          <w:bCs/>
          <w:sz w:val="22"/>
          <w:szCs w:val="22"/>
          <w:lang w:val="de-AT"/>
        </w:rPr>
        <w:t>Über Cargill </w:t>
      </w:r>
      <w:r w:rsidRPr="000F1125">
        <w:rPr>
          <w:rStyle w:val="eop"/>
          <w:rFonts w:ascii="Arial" w:hAnsi="Arial" w:cs="Arial"/>
          <w:sz w:val="22"/>
          <w:szCs w:val="22"/>
          <w:lang w:val="de-AT"/>
        </w:rPr>
        <w:t> </w:t>
      </w:r>
    </w:p>
    <w:p w14:paraId="103581A1"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r w:rsidRPr="000F1125">
        <w:rPr>
          <w:rStyle w:val="normaltextrun"/>
          <w:rFonts w:ascii="Arial" w:hAnsi="Arial" w:cs="Arial"/>
          <w:sz w:val="22"/>
          <w:szCs w:val="22"/>
          <w:lang w:val="de-AT"/>
        </w:rPr>
        <w:t>Cargill arbeitet mit rund 155.000 Mitarbeiterinnen und Mitarbeitern in 70 Ländern konsequent an der Verwirklichung eines zentralen Ziels: die Welt auf sichere, verantwortungsvolle und nachhaltige Weise zu ernähren. Cargill übernimmt dabei eine wesentliche verbindende Rolle im Netzwerk aus Landwirten und Lebensmittelmärkten, um Kunden mit wertvollen Zutaten und Menschen und Tiere mit gesunden Lebensmitteln zu versorgen.</w:t>
      </w:r>
      <w:r w:rsidRPr="000F1125">
        <w:rPr>
          <w:rStyle w:val="eop"/>
          <w:rFonts w:ascii="Arial" w:hAnsi="Arial" w:cs="Arial"/>
          <w:sz w:val="22"/>
          <w:szCs w:val="22"/>
          <w:lang w:val="de-AT"/>
        </w:rPr>
        <w:t> </w:t>
      </w:r>
    </w:p>
    <w:p w14:paraId="6FBAAA11" w14:textId="77777777" w:rsidR="000F1125" w:rsidRPr="000F1125" w:rsidRDefault="000F1125" w:rsidP="000F1125">
      <w:pPr>
        <w:pStyle w:val="paragraph"/>
        <w:spacing w:before="0" w:beforeAutospacing="0" w:after="0" w:afterAutospacing="0" w:line="276" w:lineRule="auto"/>
        <w:textAlignment w:val="baseline"/>
        <w:rPr>
          <w:rFonts w:ascii="Arial" w:hAnsi="Arial" w:cs="Arial"/>
          <w:sz w:val="18"/>
          <w:szCs w:val="18"/>
          <w:lang w:val="de-AT"/>
        </w:rPr>
      </w:pPr>
      <w:r w:rsidRPr="000F1125">
        <w:rPr>
          <w:rStyle w:val="normaltextrun"/>
          <w:rFonts w:ascii="Arial" w:hAnsi="Arial" w:cs="Arial"/>
          <w:sz w:val="22"/>
          <w:szCs w:val="22"/>
          <w:lang w:val="de-AT"/>
        </w:rPr>
        <w:t>Das Unternehmen baut auf 155 Jahre Erfahrung und setzt modernste Technologien und Erkenntnissen ein, um ein zuverlässiger Partner für Kunden aus den Bereichen Lebensmittel, Landwirtschaft, Finanzen und Industrie zu sein, in mehr als 125 Ländern weltweit. Cargill trägt so als starker Partner zu einer nachhaltigen Zukunft für die Landwirtschaft bei. </w:t>
      </w:r>
      <w:r w:rsidRPr="000F1125">
        <w:rPr>
          <w:rStyle w:val="eop"/>
          <w:rFonts w:ascii="Arial" w:hAnsi="Arial" w:cs="Arial"/>
          <w:sz w:val="22"/>
          <w:szCs w:val="22"/>
          <w:lang w:val="de-AT"/>
        </w:rPr>
        <w:t> </w:t>
      </w:r>
    </w:p>
    <w:p w14:paraId="6BC8BD05" w14:textId="77777777" w:rsidR="000F1125" w:rsidRDefault="000F1125" w:rsidP="000F1125">
      <w:pPr>
        <w:pStyle w:val="paragraph"/>
        <w:spacing w:before="0" w:beforeAutospacing="0" w:after="0" w:afterAutospacing="0" w:line="276" w:lineRule="auto"/>
        <w:textAlignment w:val="baseline"/>
        <w:rPr>
          <w:rStyle w:val="normaltextrun"/>
          <w:rFonts w:ascii="Arial" w:hAnsi="Arial" w:cs="Arial"/>
          <w:sz w:val="22"/>
          <w:szCs w:val="22"/>
          <w:lang w:val="de-AT"/>
        </w:rPr>
      </w:pPr>
    </w:p>
    <w:p w14:paraId="2743F06E" w14:textId="2126E26A" w:rsidR="0032003B" w:rsidRPr="000F1125" w:rsidRDefault="000F1125" w:rsidP="000F1125">
      <w:pPr>
        <w:pStyle w:val="paragraph"/>
        <w:spacing w:before="0" w:beforeAutospacing="0" w:after="0" w:afterAutospacing="0" w:line="276" w:lineRule="auto"/>
        <w:textAlignment w:val="baseline"/>
        <w:rPr>
          <w:rFonts w:ascii="Arial" w:hAnsi="Arial" w:cs="Arial"/>
          <w:i/>
          <w:iCs/>
          <w:sz w:val="18"/>
          <w:szCs w:val="18"/>
          <w:lang w:val="de-AT"/>
        </w:rPr>
      </w:pPr>
      <w:r w:rsidRPr="000F1125">
        <w:rPr>
          <w:rStyle w:val="normaltextrun"/>
          <w:rFonts w:ascii="Arial" w:hAnsi="Arial" w:cs="Arial"/>
          <w:i/>
          <w:iCs/>
          <w:sz w:val="22"/>
          <w:szCs w:val="22"/>
          <w:lang w:val="de-AT"/>
        </w:rPr>
        <w:t>Für weitere Informationen besuchen Sie Cargill.com und das Cargill News Center. </w:t>
      </w:r>
      <w:r w:rsidRPr="000F1125">
        <w:rPr>
          <w:rStyle w:val="eop"/>
          <w:rFonts w:ascii="Arial" w:hAnsi="Arial" w:cs="Arial"/>
          <w:i/>
          <w:iCs/>
          <w:sz w:val="22"/>
          <w:szCs w:val="22"/>
          <w:lang w:val="de-AT"/>
        </w:rPr>
        <w:t> </w:t>
      </w:r>
    </w:p>
    <w:sectPr w:rsidR="0032003B" w:rsidRPr="000F1125" w:rsidSect="000F1125">
      <w:headerReference w:type="default" r:id="rId11"/>
      <w:footerReference w:type="default" r:id="rId12"/>
      <w:headerReference w:type="first" r:id="rId13"/>
      <w:type w:val="continuous"/>
      <w:pgSz w:w="12242" w:h="15842" w:code="1"/>
      <w:pgMar w:top="2552" w:right="1134" w:bottom="1134" w:left="992" w:header="476" w:footer="5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640D" w14:textId="77777777" w:rsidR="000E04D8" w:rsidRDefault="000E04D8" w:rsidP="00BD6653">
      <w:r>
        <w:separator/>
      </w:r>
    </w:p>
    <w:p w14:paraId="2E39127A" w14:textId="77777777" w:rsidR="000E04D8" w:rsidRDefault="000E04D8" w:rsidP="00BD6653"/>
    <w:p w14:paraId="5E869E4C" w14:textId="77777777" w:rsidR="000E04D8" w:rsidRDefault="000E04D8" w:rsidP="00BD6653"/>
    <w:p w14:paraId="6D73AA7D" w14:textId="77777777" w:rsidR="000E04D8" w:rsidRDefault="000E04D8" w:rsidP="00BD6653"/>
  </w:endnote>
  <w:endnote w:type="continuationSeparator" w:id="0">
    <w:p w14:paraId="54F3AAE3" w14:textId="77777777" w:rsidR="000E04D8" w:rsidRDefault="000E04D8" w:rsidP="00BD6653">
      <w:r>
        <w:continuationSeparator/>
      </w:r>
    </w:p>
    <w:p w14:paraId="22EFB7E9" w14:textId="77777777" w:rsidR="000E04D8" w:rsidRDefault="000E04D8" w:rsidP="00BD6653"/>
    <w:p w14:paraId="616F1945" w14:textId="77777777" w:rsidR="000E04D8" w:rsidRDefault="000E04D8" w:rsidP="00BD6653"/>
    <w:p w14:paraId="7E294BAC" w14:textId="77777777" w:rsidR="000E04D8" w:rsidRDefault="000E04D8"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2D37" w14:textId="18CFC9AF" w:rsidR="00207487" w:rsidRPr="004C3830" w:rsidRDefault="000F1125" w:rsidP="0056309D">
    <w:pPr>
      <w:tabs>
        <w:tab w:val="left" w:pos="9072"/>
      </w:tabs>
      <w:spacing w:line="240" w:lineRule="auto"/>
      <w:rPr>
        <w:rFonts w:ascii="Arial" w:hAnsi="Arial" w:cs="Arial"/>
        <w:color w:val="828282"/>
        <w:lang w:val="en-US"/>
      </w:rPr>
    </w:pPr>
    <w:proofErr w:type="spellStart"/>
    <w:r w:rsidRPr="004C3830">
      <w:rPr>
        <w:rFonts w:ascii="Arial" w:hAnsi="Arial" w:cs="Arial"/>
        <w:color w:val="828282"/>
        <w:lang w:val="en-US"/>
      </w:rPr>
      <w:t>Pressekontakt</w:t>
    </w:r>
    <w:proofErr w:type="spellEnd"/>
    <w:r w:rsidR="00207487" w:rsidRPr="004C3830">
      <w:rPr>
        <w:rFonts w:ascii="Arial" w:hAnsi="Arial" w:cs="Arial"/>
        <w:color w:val="828282"/>
        <w:lang w:val="en-US"/>
      </w:rPr>
      <w:t xml:space="preserve">: Karina </w:t>
    </w:r>
    <w:r w:rsidR="00613371" w:rsidRPr="004C3830">
      <w:rPr>
        <w:rFonts w:ascii="Arial" w:hAnsi="Arial" w:cs="Arial"/>
        <w:color w:val="828282"/>
        <w:lang w:val="en-US"/>
      </w:rPr>
      <w:t xml:space="preserve">Watzinger, Global Organizational Development Lead &amp; </w:t>
    </w:r>
    <w:proofErr w:type="spellStart"/>
    <w:r w:rsidRPr="004C3830">
      <w:rPr>
        <w:rFonts w:ascii="Arial" w:hAnsi="Arial" w:cs="Arial"/>
        <w:color w:val="828282"/>
        <w:lang w:val="en-US"/>
      </w:rPr>
      <w:t>Pressesprecherin</w:t>
    </w:r>
    <w:proofErr w:type="spellEnd"/>
  </w:p>
  <w:p w14:paraId="3E7090BD" w14:textId="070F18B3" w:rsidR="00207487" w:rsidRPr="0056309D" w:rsidRDefault="00207487" w:rsidP="0056309D">
    <w:pPr>
      <w:tabs>
        <w:tab w:val="left" w:pos="9072"/>
      </w:tabs>
      <w:spacing w:line="240" w:lineRule="auto"/>
      <w:rPr>
        <w:rFonts w:ascii="Arial" w:hAnsi="Arial" w:cs="Arial"/>
        <w:color w:val="828282"/>
        <w:lang w:val="en-US"/>
      </w:rPr>
    </w:pPr>
    <w:r w:rsidRPr="004C3830">
      <w:rPr>
        <w:rFonts w:ascii="Arial" w:hAnsi="Arial" w:cs="Arial"/>
        <w:color w:val="828282"/>
        <w:lang w:val="en-US"/>
      </w:rPr>
      <w:t>karina.</w:t>
    </w:r>
    <w:r w:rsidR="00613371" w:rsidRPr="004C3830">
      <w:rPr>
        <w:rFonts w:ascii="Arial" w:hAnsi="Arial" w:cs="Arial"/>
        <w:color w:val="828282"/>
        <w:lang w:val="en-US"/>
      </w:rPr>
      <w:t>watzinger</w:t>
    </w:r>
    <w:r w:rsidRPr="004C3830">
      <w:rPr>
        <w:rFonts w:ascii="Arial" w:hAnsi="Arial" w:cs="Arial"/>
        <w:color w:val="828282"/>
        <w:lang w:val="en-US"/>
      </w:rPr>
      <w:t>@delacon.com, +</w:t>
    </w:r>
    <w:r w:rsidR="00613371" w:rsidRPr="004C3830">
      <w:rPr>
        <w:rFonts w:ascii="Arial" w:hAnsi="Arial" w:cs="Arial"/>
        <w:color w:val="828282"/>
        <w:lang w:val="en-US"/>
      </w:rPr>
      <w:t xml:space="preserve"> +43 7235 22990414</w:t>
    </w:r>
    <w:r w:rsidRPr="004C3830">
      <w:rPr>
        <w:rFonts w:ascii="Arial" w:hAnsi="Arial" w:cs="Arial"/>
        <w:color w:val="828282"/>
        <w:lang w:val="en-US"/>
      </w:rPr>
      <w:t>, +43 699 16405326</w:t>
    </w:r>
    <w:r>
      <w:rPr>
        <w:rFonts w:ascii="Arial" w:hAnsi="Arial" w:cs="Arial"/>
        <w:color w:val="82828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7152" w14:textId="77777777" w:rsidR="000E04D8" w:rsidRDefault="000E04D8" w:rsidP="00BD6653">
      <w:r>
        <w:separator/>
      </w:r>
    </w:p>
    <w:p w14:paraId="54E01D5F" w14:textId="77777777" w:rsidR="000E04D8" w:rsidRDefault="000E04D8" w:rsidP="00BD6653"/>
    <w:p w14:paraId="34D3A366" w14:textId="77777777" w:rsidR="000E04D8" w:rsidRDefault="000E04D8" w:rsidP="00BD6653"/>
    <w:p w14:paraId="36304A62" w14:textId="77777777" w:rsidR="000E04D8" w:rsidRDefault="000E04D8" w:rsidP="00BD6653"/>
  </w:footnote>
  <w:footnote w:type="continuationSeparator" w:id="0">
    <w:p w14:paraId="7414934E" w14:textId="77777777" w:rsidR="000E04D8" w:rsidRDefault="000E04D8" w:rsidP="00BD6653">
      <w:r>
        <w:continuationSeparator/>
      </w:r>
    </w:p>
    <w:p w14:paraId="54640B40" w14:textId="77777777" w:rsidR="000E04D8" w:rsidRDefault="000E04D8" w:rsidP="00BD6653"/>
    <w:p w14:paraId="1D107017" w14:textId="77777777" w:rsidR="000E04D8" w:rsidRDefault="000E04D8" w:rsidP="00BD6653"/>
    <w:p w14:paraId="1AA8F408" w14:textId="77777777" w:rsidR="000E04D8" w:rsidRDefault="000E04D8"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DBA" w14:textId="1287CE58" w:rsidR="00207487" w:rsidRPr="00C04603" w:rsidRDefault="00AB5CEA" w:rsidP="00AB5CEA">
    <w:pPr>
      <w:ind w:right="166"/>
      <w:jc w:val="right"/>
      <w:rPr>
        <w:rFonts w:ascii="Arial" w:hAnsi="Arial" w:cs="Arial"/>
        <w:b/>
        <w:sz w:val="22"/>
        <w:szCs w:val="22"/>
      </w:rPr>
    </w:pPr>
    <w:r>
      <w:rPr>
        <w:rFonts w:ascii="Arial" w:hAnsi="Arial" w:cs="Arial"/>
        <w:noProof/>
        <w:sz w:val="22"/>
        <w:szCs w:val="22"/>
        <w:lang w:val="pt-BR" w:eastAsia="pt-BR"/>
      </w:rPr>
      <w:drawing>
        <wp:anchor distT="0" distB="0" distL="114300" distR="114300" simplePos="0" relativeHeight="251658240" behindDoc="0" locked="0" layoutInCell="1" allowOverlap="1" wp14:anchorId="52E835A5" wp14:editId="7617799E">
          <wp:simplePos x="0" y="0"/>
          <wp:positionH relativeFrom="column">
            <wp:posOffset>-88844</wp:posOffset>
          </wp:positionH>
          <wp:positionV relativeFrom="paragraph">
            <wp:posOffset>120015</wp:posOffset>
          </wp:positionV>
          <wp:extent cx="2898000" cy="889200"/>
          <wp:effectExtent l="0" t="0" r="0" b="635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lacon_trademark-slogan_RGB.jpg"/>
                  <pic:cNvPicPr/>
                </pic:nvPicPr>
                <pic:blipFill>
                  <a:blip r:embed="rId1"/>
                  <a:stretch>
                    <a:fillRect/>
                  </a:stretch>
                </pic:blipFill>
                <pic:spPr>
                  <a:xfrm>
                    <a:off x="0" y="0"/>
                    <a:ext cx="2898000" cy="889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07487" w:rsidRPr="00C04603">
      <w:rPr>
        <w:rFonts w:ascii="Arial" w:hAnsi="Arial" w:cs="Arial"/>
        <w:b/>
        <w:bCs/>
        <w:sz w:val="22"/>
        <w:szCs w:val="22"/>
        <w:lang w:val="en-US"/>
      </w:rPr>
      <w:t>Pre</w:t>
    </w:r>
    <w:r w:rsidR="000F1125">
      <w:rPr>
        <w:rFonts w:ascii="Arial" w:hAnsi="Arial" w:cs="Arial"/>
        <w:b/>
        <w:bCs/>
        <w:sz w:val="22"/>
        <w:szCs w:val="22"/>
        <w:lang w:val="en-US"/>
      </w:rPr>
      <w:t>sseaussendung</w:t>
    </w:r>
    <w:proofErr w:type="spellEnd"/>
  </w:p>
  <w:p w14:paraId="07EE0A77" w14:textId="77777777" w:rsidR="00207487" w:rsidRPr="00531A5A" w:rsidRDefault="00207487"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410D" w14:textId="77777777" w:rsidR="00207487" w:rsidRDefault="00207487" w:rsidP="00957AC9">
    <w:pPr>
      <w:pStyle w:val="Kopfzeile"/>
      <w:spacing w:before="80"/>
    </w:pPr>
  </w:p>
  <w:p w14:paraId="26DD5FF9" w14:textId="77777777" w:rsidR="00207487" w:rsidRDefault="00207487"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9"/>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LockQFSet/>
  <w:defaultTabStop w:val="709"/>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NTczNDY1NLUwMzNU0lEKTi0uzszPAykwMa0FAIpXWDQtAAAA"/>
    <w:docVar w:name="dgnword-docGUID" w:val="{C21F8120-C08E-444C-B583-4068DAE94E3E}"/>
    <w:docVar w:name="dgnword-eventsink" w:val="295967152"/>
  </w:docVars>
  <w:rsids>
    <w:rsidRoot w:val="00A92D62"/>
    <w:rsid w:val="00003A81"/>
    <w:rsid w:val="00005910"/>
    <w:rsid w:val="000173C8"/>
    <w:rsid w:val="00024B62"/>
    <w:rsid w:val="0002719E"/>
    <w:rsid w:val="00034E0B"/>
    <w:rsid w:val="00036973"/>
    <w:rsid w:val="00037C48"/>
    <w:rsid w:val="00040B12"/>
    <w:rsid w:val="000427E9"/>
    <w:rsid w:val="00045C59"/>
    <w:rsid w:val="000471EE"/>
    <w:rsid w:val="000602BC"/>
    <w:rsid w:val="00063F3A"/>
    <w:rsid w:val="000660A6"/>
    <w:rsid w:val="00072BB2"/>
    <w:rsid w:val="00080CF5"/>
    <w:rsid w:val="00084391"/>
    <w:rsid w:val="00084A64"/>
    <w:rsid w:val="000868D6"/>
    <w:rsid w:val="00090BDF"/>
    <w:rsid w:val="00090CFE"/>
    <w:rsid w:val="00092BDB"/>
    <w:rsid w:val="00093A28"/>
    <w:rsid w:val="00093C7C"/>
    <w:rsid w:val="000A2735"/>
    <w:rsid w:val="000A2AD0"/>
    <w:rsid w:val="000A2C29"/>
    <w:rsid w:val="000A46EC"/>
    <w:rsid w:val="000A4F27"/>
    <w:rsid w:val="000B2A39"/>
    <w:rsid w:val="000B2F83"/>
    <w:rsid w:val="000B37B4"/>
    <w:rsid w:val="000B4CBA"/>
    <w:rsid w:val="000C1A9C"/>
    <w:rsid w:val="000C210E"/>
    <w:rsid w:val="000D0BF7"/>
    <w:rsid w:val="000D1543"/>
    <w:rsid w:val="000E04D8"/>
    <w:rsid w:val="000E18F6"/>
    <w:rsid w:val="000E4D45"/>
    <w:rsid w:val="000E6960"/>
    <w:rsid w:val="000E6F8E"/>
    <w:rsid w:val="000F0FF0"/>
    <w:rsid w:val="000F1125"/>
    <w:rsid w:val="000F1BB7"/>
    <w:rsid w:val="000F2988"/>
    <w:rsid w:val="000F6499"/>
    <w:rsid w:val="000F6608"/>
    <w:rsid w:val="00100F20"/>
    <w:rsid w:val="00103343"/>
    <w:rsid w:val="00103940"/>
    <w:rsid w:val="00106BF5"/>
    <w:rsid w:val="00110808"/>
    <w:rsid w:val="00110C77"/>
    <w:rsid w:val="00114E9D"/>
    <w:rsid w:val="00116120"/>
    <w:rsid w:val="00125BE1"/>
    <w:rsid w:val="001311B9"/>
    <w:rsid w:val="00137BC8"/>
    <w:rsid w:val="00140CAB"/>
    <w:rsid w:val="00151E43"/>
    <w:rsid w:val="001525B3"/>
    <w:rsid w:val="00152BBD"/>
    <w:rsid w:val="00153E68"/>
    <w:rsid w:val="00170E02"/>
    <w:rsid w:val="00172E56"/>
    <w:rsid w:val="00177A5F"/>
    <w:rsid w:val="00184A5F"/>
    <w:rsid w:val="00184DA1"/>
    <w:rsid w:val="00185E0B"/>
    <w:rsid w:val="001870EF"/>
    <w:rsid w:val="00190B78"/>
    <w:rsid w:val="00192042"/>
    <w:rsid w:val="0019221C"/>
    <w:rsid w:val="00195706"/>
    <w:rsid w:val="001974CC"/>
    <w:rsid w:val="001A0C85"/>
    <w:rsid w:val="001A23AB"/>
    <w:rsid w:val="001A2A9C"/>
    <w:rsid w:val="001A6D11"/>
    <w:rsid w:val="001A7B3E"/>
    <w:rsid w:val="001A7B7A"/>
    <w:rsid w:val="001B5BA0"/>
    <w:rsid w:val="001B5FD5"/>
    <w:rsid w:val="001B681A"/>
    <w:rsid w:val="001C0408"/>
    <w:rsid w:val="001C2F70"/>
    <w:rsid w:val="001C3350"/>
    <w:rsid w:val="001C3B39"/>
    <w:rsid w:val="001C69D5"/>
    <w:rsid w:val="001D07BF"/>
    <w:rsid w:val="001D675E"/>
    <w:rsid w:val="001E3491"/>
    <w:rsid w:val="001E463A"/>
    <w:rsid w:val="001F0B8D"/>
    <w:rsid w:val="001F240D"/>
    <w:rsid w:val="001F3C21"/>
    <w:rsid w:val="00202160"/>
    <w:rsid w:val="0020475C"/>
    <w:rsid w:val="00207487"/>
    <w:rsid w:val="002106DF"/>
    <w:rsid w:val="00211924"/>
    <w:rsid w:val="0021545D"/>
    <w:rsid w:val="00215BE6"/>
    <w:rsid w:val="00217328"/>
    <w:rsid w:val="00217CF3"/>
    <w:rsid w:val="00226270"/>
    <w:rsid w:val="00233529"/>
    <w:rsid w:val="00233AE1"/>
    <w:rsid w:val="00235F68"/>
    <w:rsid w:val="00236816"/>
    <w:rsid w:val="00237A5F"/>
    <w:rsid w:val="00240B08"/>
    <w:rsid w:val="002439EF"/>
    <w:rsid w:val="0024512A"/>
    <w:rsid w:val="00246C7C"/>
    <w:rsid w:val="00253A04"/>
    <w:rsid w:val="0025505E"/>
    <w:rsid w:val="00263171"/>
    <w:rsid w:val="00266C16"/>
    <w:rsid w:val="00267AC4"/>
    <w:rsid w:val="00282C40"/>
    <w:rsid w:val="00286841"/>
    <w:rsid w:val="00286F85"/>
    <w:rsid w:val="002872BE"/>
    <w:rsid w:val="00287D3A"/>
    <w:rsid w:val="00287ED9"/>
    <w:rsid w:val="00290913"/>
    <w:rsid w:val="00292005"/>
    <w:rsid w:val="00292C08"/>
    <w:rsid w:val="00292CC0"/>
    <w:rsid w:val="00297A3D"/>
    <w:rsid w:val="002A0867"/>
    <w:rsid w:val="002A15C6"/>
    <w:rsid w:val="002A2EA1"/>
    <w:rsid w:val="002A3EAC"/>
    <w:rsid w:val="002A5516"/>
    <w:rsid w:val="002A57DC"/>
    <w:rsid w:val="002A60F4"/>
    <w:rsid w:val="002A78E6"/>
    <w:rsid w:val="002B17AF"/>
    <w:rsid w:val="002B5924"/>
    <w:rsid w:val="002B5F58"/>
    <w:rsid w:val="002B608B"/>
    <w:rsid w:val="002B790C"/>
    <w:rsid w:val="002C21CB"/>
    <w:rsid w:val="002C321B"/>
    <w:rsid w:val="002C4E36"/>
    <w:rsid w:val="002C5A7A"/>
    <w:rsid w:val="002D0A41"/>
    <w:rsid w:val="002D0D6A"/>
    <w:rsid w:val="002D0DA4"/>
    <w:rsid w:val="002D0F5F"/>
    <w:rsid w:val="002D28E0"/>
    <w:rsid w:val="002D5032"/>
    <w:rsid w:val="002D6CC9"/>
    <w:rsid w:val="002E0EF7"/>
    <w:rsid w:val="002E3A0E"/>
    <w:rsid w:val="002F242A"/>
    <w:rsid w:val="002F434B"/>
    <w:rsid w:val="002F43F3"/>
    <w:rsid w:val="002F44E1"/>
    <w:rsid w:val="002F5229"/>
    <w:rsid w:val="003044C2"/>
    <w:rsid w:val="00304675"/>
    <w:rsid w:val="00307C77"/>
    <w:rsid w:val="00312E6B"/>
    <w:rsid w:val="003140C1"/>
    <w:rsid w:val="00315831"/>
    <w:rsid w:val="0032003B"/>
    <w:rsid w:val="003230C4"/>
    <w:rsid w:val="00333B58"/>
    <w:rsid w:val="00336D3C"/>
    <w:rsid w:val="0033743A"/>
    <w:rsid w:val="00343074"/>
    <w:rsid w:val="00345DB5"/>
    <w:rsid w:val="0035065C"/>
    <w:rsid w:val="00352534"/>
    <w:rsid w:val="00352AD3"/>
    <w:rsid w:val="003610BC"/>
    <w:rsid w:val="003619B7"/>
    <w:rsid w:val="00362715"/>
    <w:rsid w:val="00365BBE"/>
    <w:rsid w:val="00365D96"/>
    <w:rsid w:val="00366C0F"/>
    <w:rsid w:val="003717E8"/>
    <w:rsid w:val="003738D5"/>
    <w:rsid w:val="00373FC1"/>
    <w:rsid w:val="00374381"/>
    <w:rsid w:val="00384233"/>
    <w:rsid w:val="003912E6"/>
    <w:rsid w:val="003916BE"/>
    <w:rsid w:val="00393718"/>
    <w:rsid w:val="0039531C"/>
    <w:rsid w:val="00396EB6"/>
    <w:rsid w:val="003A2032"/>
    <w:rsid w:val="003A27DE"/>
    <w:rsid w:val="003A2FB3"/>
    <w:rsid w:val="003A411E"/>
    <w:rsid w:val="003A7000"/>
    <w:rsid w:val="003A7941"/>
    <w:rsid w:val="003B0320"/>
    <w:rsid w:val="003B129D"/>
    <w:rsid w:val="003B38CB"/>
    <w:rsid w:val="003B3DCF"/>
    <w:rsid w:val="003B3E58"/>
    <w:rsid w:val="003B6245"/>
    <w:rsid w:val="003B6CDA"/>
    <w:rsid w:val="003C0ED8"/>
    <w:rsid w:val="003C65B4"/>
    <w:rsid w:val="003D136B"/>
    <w:rsid w:val="003D2F8C"/>
    <w:rsid w:val="003D43A1"/>
    <w:rsid w:val="003D5300"/>
    <w:rsid w:val="003E0001"/>
    <w:rsid w:val="003E0B46"/>
    <w:rsid w:val="003E374E"/>
    <w:rsid w:val="003E52F8"/>
    <w:rsid w:val="003E5346"/>
    <w:rsid w:val="003E5D02"/>
    <w:rsid w:val="003F33F2"/>
    <w:rsid w:val="003F48F6"/>
    <w:rsid w:val="003F7140"/>
    <w:rsid w:val="003F7FEE"/>
    <w:rsid w:val="00400208"/>
    <w:rsid w:val="00401E93"/>
    <w:rsid w:val="00402EC9"/>
    <w:rsid w:val="00412826"/>
    <w:rsid w:val="00412F0F"/>
    <w:rsid w:val="00412FE4"/>
    <w:rsid w:val="0041397F"/>
    <w:rsid w:val="00414108"/>
    <w:rsid w:val="0041684C"/>
    <w:rsid w:val="004172D9"/>
    <w:rsid w:val="00417C27"/>
    <w:rsid w:val="004205F8"/>
    <w:rsid w:val="004261F2"/>
    <w:rsid w:val="00426E8A"/>
    <w:rsid w:val="00427B91"/>
    <w:rsid w:val="00430784"/>
    <w:rsid w:val="004314D1"/>
    <w:rsid w:val="00432B09"/>
    <w:rsid w:val="00433DB7"/>
    <w:rsid w:val="00437A00"/>
    <w:rsid w:val="004408EE"/>
    <w:rsid w:val="004436A1"/>
    <w:rsid w:val="00444AE6"/>
    <w:rsid w:val="00444D8B"/>
    <w:rsid w:val="00450483"/>
    <w:rsid w:val="004520D5"/>
    <w:rsid w:val="00452459"/>
    <w:rsid w:val="004524C5"/>
    <w:rsid w:val="004528AB"/>
    <w:rsid w:val="00460697"/>
    <w:rsid w:val="00460974"/>
    <w:rsid w:val="0046587F"/>
    <w:rsid w:val="00473AF9"/>
    <w:rsid w:val="004745D8"/>
    <w:rsid w:val="00481846"/>
    <w:rsid w:val="00482F84"/>
    <w:rsid w:val="00484759"/>
    <w:rsid w:val="0049294C"/>
    <w:rsid w:val="004974CE"/>
    <w:rsid w:val="00497F83"/>
    <w:rsid w:val="004A0378"/>
    <w:rsid w:val="004A1D8D"/>
    <w:rsid w:val="004A31F5"/>
    <w:rsid w:val="004A3D0D"/>
    <w:rsid w:val="004A7F2C"/>
    <w:rsid w:val="004B1599"/>
    <w:rsid w:val="004B20A9"/>
    <w:rsid w:val="004B3C72"/>
    <w:rsid w:val="004B3C7E"/>
    <w:rsid w:val="004B4FF6"/>
    <w:rsid w:val="004B54A4"/>
    <w:rsid w:val="004C0721"/>
    <w:rsid w:val="004C0F5B"/>
    <w:rsid w:val="004C27BB"/>
    <w:rsid w:val="004C3830"/>
    <w:rsid w:val="004C4CD2"/>
    <w:rsid w:val="004C4E0F"/>
    <w:rsid w:val="004C50DE"/>
    <w:rsid w:val="004C7381"/>
    <w:rsid w:val="004C75BD"/>
    <w:rsid w:val="004D12DE"/>
    <w:rsid w:val="004D2AB5"/>
    <w:rsid w:val="004D3E59"/>
    <w:rsid w:val="004D56D5"/>
    <w:rsid w:val="004D7CAC"/>
    <w:rsid w:val="004E27F3"/>
    <w:rsid w:val="004E454E"/>
    <w:rsid w:val="004E72AE"/>
    <w:rsid w:val="004F03B8"/>
    <w:rsid w:val="004F0CCF"/>
    <w:rsid w:val="004F27C6"/>
    <w:rsid w:val="004F2BFE"/>
    <w:rsid w:val="004F3C40"/>
    <w:rsid w:val="004F4099"/>
    <w:rsid w:val="004F40DA"/>
    <w:rsid w:val="004F4E9A"/>
    <w:rsid w:val="004F53B7"/>
    <w:rsid w:val="004F725F"/>
    <w:rsid w:val="004F7700"/>
    <w:rsid w:val="00501A65"/>
    <w:rsid w:val="005038E7"/>
    <w:rsid w:val="0051032A"/>
    <w:rsid w:val="00513A95"/>
    <w:rsid w:val="005150E9"/>
    <w:rsid w:val="00516759"/>
    <w:rsid w:val="00516CD0"/>
    <w:rsid w:val="00517B7A"/>
    <w:rsid w:val="00517CA1"/>
    <w:rsid w:val="00531A5A"/>
    <w:rsid w:val="005369E5"/>
    <w:rsid w:val="00543156"/>
    <w:rsid w:val="005433C8"/>
    <w:rsid w:val="00545601"/>
    <w:rsid w:val="005479A5"/>
    <w:rsid w:val="005502B8"/>
    <w:rsid w:val="005568AB"/>
    <w:rsid w:val="005609D5"/>
    <w:rsid w:val="005625BC"/>
    <w:rsid w:val="0056309D"/>
    <w:rsid w:val="00563F72"/>
    <w:rsid w:val="00565180"/>
    <w:rsid w:val="00567DA1"/>
    <w:rsid w:val="00574A9A"/>
    <w:rsid w:val="00580E5C"/>
    <w:rsid w:val="005820B9"/>
    <w:rsid w:val="005839D2"/>
    <w:rsid w:val="00583BFA"/>
    <w:rsid w:val="00593942"/>
    <w:rsid w:val="00595E01"/>
    <w:rsid w:val="00596381"/>
    <w:rsid w:val="005A0B94"/>
    <w:rsid w:val="005A1CC7"/>
    <w:rsid w:val="005A3037"/>
    <w:rsid w:val="005A3B82"/>
    <w:rsid w:val="005A7233"/>
    <w:rsid w:val="005B0460"/>
    <w:rsid w:val="005B1173"/>
    <w:rsid w:val="005B133D"/>
    <w:rsid w:val="005B52A2"/>
    <w:rsid w:val="005B5310"/>
    <w:rsid w:val="005C12AC"/>
    <w:rsid w:val="005C3123"/>
    <w:rsid w:val="005C493F"/>
    <w:rsid w:val="005C799E"/>
    <w:rsid w:val="005D1ABD"/>
    <w:rsid w:val="005D1CC7"/>
    <w:rsid w:val="005D36F4"/>
    <w:rsid w:val="005D7F68"/>
    <w:rsid w:val="005E3F46"/>
    <w:rsid w:val="005E5142"/>
    <w:rsid w:val="005E6E54"/>
    <w:rsid w:val="005F294F"/>
    <w:rsid w:val="005F3A03"/>
    <w:rsid w:val="005F61D4"/>
    <w:rsid w:val="005F7EC1"/>
    <w:rsid w:val="00603935"/>
    <w:rsid w:val="00604EF0"/>
    <w:rsid w:val="00605A44"/>
    <w:rsid w:val="00606D0F"/>
    <w:rsid w:val="00613371"/>
    <w:rsid w:val="00615803"/>
    <w:rsid w:val="00615AD6"/>
    <w:rsid w:val="00616407"/>
    <w:rsid w:val="00622C17"/>
    <w:rsid w:val="00623A21"/>
    <w:rsid w:val="00623C24"/>
    <w:rsid w:val="00630DDC"/>
    <w:rsid w:val="00635089"/>
    <w:rsid w:val="0063662F"/>
    <w:rsid w:val="00637860"/>
    <w:rsid w:val="00640949"/>
    <w:rsid w:val="00641F1A"/>
    <w:rsid w:val="00644802"/>
    <w:rsid w:val="00645B4D"/>
    <w:rsid w:val="00646477"/>
    <w:rsid w:val="00652A4E"/>
    <w:rsid w:val="00661C43"/>
    <w:rsid w:val="006622F9"/>
    <w:rsid w:val="00663495"/>
    <w:rsid w:val="006651B7"/>
    <w:rsid w:val="00666F1A"/>
    <w:rsid w:val="00672F15"/>
    <w:rsid w:val="006735A6"/>
    <w:rsid w:val="00673708"/>
    <w:rsid w:val="00676B91"/>
    <w:rsid w:val="006809A5"/>
    <w:rsid w:val="00684348"/>
    <w:rsid w:val="00684FCC"/>
    <w:rsid w:val="00685E47"/>
    <w:rsid w:val="006A0263"/>
    <w:rsid w:val="006B0298"/>
    <w:rsid w:val="006B17B7"/>
    <w:rsid w:val="006B3F6E"/>
    <w:rsid w:val="006B5C91"/>
    <w:rsid w:val="006B6F4B"/>
    <w:rsid w:val="006B7419"/>
    <w:rsid w:val="006B748C"/>
    <w:rsid w:val="006C1F20"/>
    <w:rsid w:val="006C48A5"/>
    <w:rsid w:val="006C673A"/>
    <w:rsid w:val="006D0AF7"/>
    <w:rsid w:val="006D0CA6"/>
    <w:rsid w:val="006D369F"/>
    <w:rsid w:val="006D60AD"/>
    <w:rsid w:val="006D684E"/>
    <w:rsid w:val="006E01F2"/>
    <w:rsid w:val="006E1F52"/>
    <w:rsid w:val="006E3030"/>
    <w:rsid w:val="006E3F57"/>
    <w:rsid w:val="006E4D5B"/>
    <w:rsid w:val="006E5A3F"/>
    <w:rsid w:val="006F0848"/>
    <w:rsid w:val="006F0C07"/>
    <w:rsid w:val="006F31C0"/>
    <w:rsid w:val="006F58AA"/>
    <w:rsid w:val="006F5A7B"/>
    <w:rsid w:val="006F5A95"/>
    <w:rsid w:val="006F668C"/>
    <w:rsid w:val="006F714D"/>
    <w:rsid w:val="006F76E6"/>
    <w:rsid w:val="0070285D"/>
    <w:rsid w:val="00702C10"/>
    <w:rsid w:val="00703E7A"/>
    <w:rsid w:val="00705423"/>
    <w:rsid w:val="00705EFD"/>
    <w:rsid w:val="00714437"/>
    <w:rsid w:val="0071462A"/>
    <w:rsid w:val="00717D16"/>
    <w:rsid w:val="0072086B"/>
    <w:rsid w:val="00720D96"/>
    <w:rsid w:val="00722DCF"/>
    <w:rsid w:val="00722F8F"/>
    <w:rsid w:val="00725441"/>
    <w:rsid w:val="0072582C"/>
    <w:rsid w:val="00726908"/>
    <w:rsid w:val="00726DE7"/>
    <w:rsid w:val="007311E1"/>
    <w:rsid w:val="0073123B"/>
    <w:rsid w:val="00731BAC"/>
    <w:rsid w:val="00734AD7"/>
    <w:rsid w:val="0074260C"/>
    <w:rsid w:val="0074408B"/>
    <w:rsid w:val="00744929"/>
    <w:rsid w:val="00750D3A"/>
    <w:rsid w:val="0075288A"/>
    <w:rsid w:val="00753533"/>
    <w:rsid w:val="007601F2"/>
    <w:rsid w:val="0076085F"/>
    <w:rsid w:val="00761593"/>
    <w:rsid w:val="007619B4"/>
    <w:rsid w:val="00761D60"/>
    <w:rsid w:val="007623F7"/>
    <w:rsid w:val="0076241A"/>
    <w:rsid w:val="00764BC8"/>
    <w:rsid w:val="00767761"/>
    <w:rsid w:val="00770001"/>
    <w:rsid w:val="0077082C"/>
    <w:rsid w:val="00772D25"/>
    <w:rsid w:val="00780E9B"/>
    <w:rsid w:val="00783D61"/>
    <w:rsid w:val="00783DBF"/>
    <w:rsid w:val="00790115"/>
    <w:rsid w:val="007918E7"/>
    <w:rsid w:val="00793FD3"/>
    <w:rsid w:val="00797CEF"/>
    <w:rsid w:val="007A415A"/>
    <w:rsid w:val="007A4B94"/>
    <w:rsid w:val="007A5512"/>
    <w:rsid w:val="007A7D90"/>
    <w:rsid w:val="007B23AD"/>
    <w:rsid w:val="007B4F57"/>
    <w:rsid w:val="007B7734"/>
    <w:rsid w:val="007C0193"/>
    <w:rsid w:val="007C2D79"/>
    <w:rsid w:val="007C357B"/>
    <w:rsid w:val="007C41BD"/>
    <w:rsid w:val="007C7EE6"/>
    <w:rsid w:val="007C7F7A"/>
    <w:rsid w:val="007D10A9"/>
    <w:rsid w:val="007D200A"/>
    <w:rsid w:val="007D3183"/>
    <w:rsid w:val="007D3927"/>
    <w:rsid w:val="007D3E10"/>
    <w:rsid w:val="007D7CCF"/>
    <w:rsid w:val="007E10A8"/>
    <w:rsid w:val="007E1471"/>
    <w:rsid w:val="007E24A9"/>
    <w:rsid w:val="007E5564"/>
    <w:rsid w:val="007E6DB0"/>
    <w:rsid w:val="007E72C1"/>
    <w:rsid w:val="007F0504"/>
    <w:rsid w:val="007F0FB8"/>
    <w:rsid w:val="007F2204"/>
    <w:rsid w:val="007F2990"/>
    <w:rsid w:val="007F53F6"/>
    <w:rsid w:val="00801867"/>
    <w:rsid w:val="008046D6"/>
    <w:rsid w:val="00811D0D"/>
    <w:rsid w:val="008165A5"/>
    <w:rsid w:val="00825776"/>
    <w:rsid w:val="008274F8"/>
    <w:rsid w:val="00827A39"/>
    <w:rsid w:val="0083066B"/>
    <w:rsid w:val="00834358"/>
    <w:rsid w:val="0083436E"/>
    <w:rsid w:val="00835B8D"/>
    <w:rsid w:val="00836B5B"/>
    <w:rsid w:val="00837264"/>
    <w:rsid w:val="008405CB"/>
    <w:rsid w:val="00840A45"/>
    <w:rsid w:val="00844204"/>
    <w:rsid w:val="00844EAD"/>
    <w:rsid w:val="008464FD"/>
    <w:rsid w:val="00846573"/>
    <w:rsid w:val="00853541"/>
    <w:rsid w:val="008554DF"/>
    <w:rsid w:val="00855E8B"/>
    <w:rsid w:val="00856EC2"/>
    <w:rsid w:val="008576B3"/>
    <w:rsid w:val="00861E9F"/>
    <w:rsid w:val="008645A2"/>
    <w:rsid w:val="00866650"/>
    <w:rsid w:val="00867E8C"/>
    <w:rsid w:val="00871709"/>
    <w:rsid w:val="00872D3E"/>
    <w:rsid w:val="00875D3C"/>
    <w:rsid w:val="008847E5"/>
    <w:rsid w:val="008856EC"/>
    <w:rsid w:val="00893254"/>
    <w:rsid w:val="00896361"/>
    <w:rsid w:val="008A4715"/>
    <w:rsid w:val="008A568A"/>
    <w:rsid w:val="008B0814"/>
    <w:rsid w:val="008B2C46"/>
    <w:rsid w:val="008B341C"/>
    <w:rsid w:val="008B4BE4"/>
    <w:rsid w:val="008B7139"/>
    <w:rsid w:val="008C0374"/>
    <w:rsid w:val="008C195A"/>
    <w:rsid w:val="008C4FEB"/>
    <w:rsid w:val="008D21D0"/>
    <w:rsid w:val="008D660A"/>
    <w:rsid w:val="008D6FE6"/>
    <w:rsid w:val="008E0DB4"/>
    <w:rsid w:val="008E43B5"/>
    <w:rsid w:val="008F0862"/>
    <w:rsid w:val="008F0F8A"/>
    <w:rsid w:val="008F21A2"/>
    <w:rsid w:val="008F2532"/>
    <w:rsid w:val="008F298B"/>
    <w:rsid w:val="008F2ACB"/>
    <w:rsid w:val="008F4983"/>
    <w:rsid w:val="008F4D65"/>
    <w:rsid w:val="008F6282"/>
    <w:rsid w:val="008F63A6"/>
    <w:rsid w:val="00906911"/>
    <w:rsid w:val="00907209"/>
    <w:rsid w:val="00914FAD"/>
    <w:rsid w:val="00917BC8"/>
    <w:rsid w:val="0092017C"/>
    <w:rsid w:val="00920434"/>
    <w:rsid w:val="00922822"/>
    <w:rsid w:val="00923C87"/>
    <w:rsid w:val="00926F11"/>
    <w:rsid w:val="009278BB"/>
    <w:rsid w:val="009301CD"/>
    <w:rsid w:val="00930E70"/>
    <w:rsid w:val="00932F71"/>
    <w:rsid w:val="00942B1F"/>
    <w:rsid w:val="009435F5"/>
    <w:rsid w:val="00944FD4"/>
    <w:rsid w:val="00945D67"/>
    <w:rsid w:val="00950B6B"/>
    <w:rsid w:val="00951C9E"/>
    <w:rsid w:val="009521D8"/>
    <w:rsid w:val="00954BBE"/>
    <w:rsid w:val="00955BCE"/>
    <w:rsid w:val="00957AC9"/>
    <w:rsid w:val="009609DF"/>
    <w:rsid w:val="00960CEF"/>
    <w:rsid w:val="009672A6"/>
    <w:rsid w:val="00972E42"/>
    <w:rsid w:val="00973D7B"/>
    <w:rsid w:val="0097502E"/>
    <w:rsid w:val="00975BE8"/>
    <w:rsid w:val="00977766"/>
    <w:rsid w:val="00977785"/>
    <w:rsid w:val="00984E82"/>
    <w:rsid w:val="00984E9E"/>
    <w:rsid w:val="00985C2C"/>
    <w:rsid w:val="00991363"/>
    <w:rsid w:val="009926F8"/>
    <w:rsid w:val="009941C4"/>
    <w:rsid w:val="009A153D"/>
    <w:rsid w:val="009A35D2"/>
    <w:rsid w:val="009C38DB"/>
    <w:rsid w:val="009C4030"/>
    <w:rsid w:val="009C69E7"/>
    <w:rsid w:val="009D5164"/>
    <w:rsid w:val="009D64A1"/>
    <w:rsid w:val="009D654C"/>
    <w:rsid w:val="009E01F1"/>
    <w:rsid w:val="009E041F"/>
    <w:rsid w:val="009E189E"/>
    <w:rsid w:val="009E77E9"/>
    <w:rsid w:val="009F32DB"/>
    <w:rsid w:val="009F6B54"/>
    <w:rsid w:val="009F6F73"/>
    <w:rsid w:val="009F719F"/>
    <w:rsid w:val="00A0479A"/>
    <w:rsid w:val="00A0661A"/>
    <w:rsid w:val="00A070AC"/>
    <w:rsid w:val="00A072B2"/>
    <w:rsid w:val="00A0743E"/>
    <w:rsid w:val="00A1006A"/>
    <w:rsid w:val="00A100CD"/>
    <w:rsid w:val="00A104F1"/>
    <w:rsid w:val="00A10997"/>
    <w:rsid w:val="00A121D4"/>
    <w:rsid w:val="00A143AA"/>
    <w:rsid w:val="00A17665"/>
    <w:rsid w:val="00A20A09"/>
    <w:rsid w:val="00A23119"/>
    <w:rsid w:val="00A368A4"/>
    <w:rsid w:val="00A413E7"/>
    <w:rsid w:val="00A41FFF"/>
    <w:rsid w:val="00A44255"/>
    <w:rsid w:val="00A462DF"/>
    <w:rsid w:val="00A5156F"/>
    <w:rsid w:val="00A60AAE"/>
    <w:rsid w:val="00A61691"/>
    <w:rsid w:val="00A61D57"/>
    <w:rsid w:val="00A621F7"/>
    <w:rsid w:val="00A6277D"/>
    <w:rsid w:val="00A6492E"/>
    <w:rsid w:val="00A6585B"/>
    <w:rsid w:val="00A72EAF"/>
    <w:rsid w:val="00A76A07"/>
    <w:rsid w:val="00A8034F"/>
    <w:rsid w:val="00A84CB0"/>
    <w:rsid w:val="00A90222"/>
    <w:rsid w:val="00A92D62"/>
    <w:rsid w:val="00A931CD"/>
    <w:rsid w:val="00A96F45"/>
    <w:rsid w:val="00AA0DDD"/>
    <w:rsid w:val="00AA1DF2"/>
    <w:rsid w:val="00AA1F81"/>
    <w:rsid w:val="00AA3D54"/>
    <w:rsid w:val="00AA4E53"/>
    <w:rsid w:val="00AB5CEA"/>
    <w:rsid w:val="00AC137B"/>
    <w:rsid w:val="00AC4632"/>
    <w:rsid w:val="00AC4FE9"/>
    <w:rsid w:val="00AD01E4"/>
    <w:rsid w:val="00AD0515"/>
    <w:rsid w:val="00AD0AB2"/>
    <w:rsid w:val="00AD0B27"/>
    <w:rsid w:val="00AD2574"/>
    <w:rsid w:val="00AD2DA9"/>
    <w:rsid w:val="00AE57E9"/>
    <w:rsid w:val="00AE597A"/>
    <w:rsid w:val="00AF0B87"/>
    <w:rsid w:val="00AF2586"/>
    <w:rsid w:val="00AF56DA"/>
    <w:rsid w:val="00AF668B"/>
    <w:rsid w:val="00AF6ED1"/>
    <w:rsid w:val="00B003B7"/>
    <w:rsid w:val="00B02D45"/>
    <w:rsid w:val="00B10F2A"/>
    <w:rsid w:val="00B11B04"/>
    <w:rsid w:val="00B11E15"/>
    <w:rsid w:val="00B12E51"/>
    <w:rsid w:val="00B12F3C"/>
    <w:rsid w:val="00B13799"/>
    <w:rsid w:val="00B13EC1"/>
    <w:rsid w:val="00B177F2"/>
    <w:rsid w:val="00B2439B"/>
    <w:rsid w:val="00B266F7"/>
    <w:rsid w:val="00B27608"/>
    <w:rsid w:val="00B31AAD"/>
    <w:rsid w:val="00B31DEA"/>
    <w:rsid w:val="00B33741"/>
    <w:rsid w:val="00B41C73"/>
    <w:rsid w:val="00B44E22"/>
    <w:rsid w:val="00B46B40"/>
    <w:rsid w:val="00B47A46"/>
    <w:rsid w:val="00B47A8A"/>
    <w:rsid w:val="00B50645"/>
    <w:rsid w:val="00B512F9"/>
    <w:rsid w:val="00B525CC"/>
    <w:rsid w:val="00B541D2"/>
    <w:rsid w:val="00B61BFD"/>
    <w:rsid w:val="00B63A2F"/>
    <w:rsid w:val="00B71B88"/>
    <w:rsid w:val="00B721B2"/>
    <w:rsid w:val="00B740E7"/>
    <w:rsid w:val="00B80C29"/>
    <w:rsid w:val="00B82EF3"/>
    <w:rsid w:val="00B83818"/>
    <w:rsid w:val="00B83CC7"/>
    <w:rsid w:val="00B83FDE"/>
    <w:rsid w:val="00B85A6E"/>
    <w:rsid w:val="00B9083F"/>
    <w:rsid w:val="00B91347"/>
    <w:rsid w:val="00B9340E"/>
    <w:rsid w:val="00B95033"/>
    <w:rsid w:val="00B97004"/>
    <w:rsid w:val="00BA00D5"/>
    <w:rsid w:val="00BA08DB"/>
    <w:rsid w:val="00BA49E7"/>
    <w:rsid w:val="00BA7F57"/>
    <w:rsid w:val="00BB351A"/>
    <w:rsid w:val="00BB39C1"/>
    <w:rsid w:val="00BB3E5D"/>
    <w:rsid w:val="00BB4281"/>
    <w:rsid w:val="00BC048A"/>
    <w:rsid w:val="00BC1029"/>
    <w:rsid w:val="00BC1C4D"/>
    <w:rsid w:val="00BC268D"/>
    <w:rsid w:val="00BC3EE0"/>
    <w:rsid w:val="00BC4AB3"/>
    <w:rsid w:val="00BC7BEE"/>
    <w:rsid w:val="00BD40BF"/>
    <w:rsid w:val="00BD502F"/>
    <w:rsid w:val="00BD6653"/>
    <w:rsid w:val="00BE44AC"/>
    <w:rsid w:val="00BE6A2A"/>
    <w:rsid w:val="00BF0735"/>
    <w:rsid w:val="00BF5CC5"/>
    <w:rsid w:val="00C0396D"/>
    <w:rsid w:val="00C0448C"/>
    <w:rsid w:val="00C05FE0"/>
    <w:rsid w:val="00C0709B"/>
    <w:rsid w:val="00C10444"/>
    <w:rsid w:val="00C119DA"/>
    <w:rsid w:val="00C126A9"/>
    <w:rsid w:val="00C14852"/>
    <w:rsid w:val="00C14C58"/>
    <w:rsid w:val="00C15268"/>
    <w:rsid w:val="00C16B00"/>
    <w:rsid w:val="00C202B3"/>
    <w:rsid w:val="00C22481"/>
    <w:rsid w:val="00C256A8"/>
    <w:rsid w:val="00C2583F"/>
    <w:rsid w:val="00C268C9"/>
    <w:rsid w:val="00C26908"/>
    <w:rsid w:val="00C3151D"/>
    <w:rsid w:val="00C33E3E"/>
    <w:rsid w:val="00C36311"/>
    <w:rsid w:val="00C36931"/>
    <w:rsid w:val="00C378C4"/>
    <w:rsid w:val="00C4069A"/>
    <w:rsid w:val="00C41133"/>
    <w:rsid w:val="00C42F75"/>
    <w:rsid w:val="00C45524"/>
    <w:rsid w:val="00C46721"/>
    <w:rsid w:val="00C47C61"/>
    <w:rsid w:val="00C51DDE"/>
    <w:rsid w:val="00C53EE2"/>
    <w:rsid w:val="00C56156"/>
    <w:rsid w:val="00C57C30"/>
    <w:rsid w:val="00C62957"/>
    <w:rsid w:val="00C63461"/>
    <w:rsid w:val="00C7039C"/>
    <w:rsid w:val="00C73621"/>
    <w:rsid w:val="00C76E8D"/>
    <w:rsid w:val="00C81D19"/>
    <w:rsid w:val="00C869E9"/>
    <w:rsid w:val="00C87527"/>
    <w:rsid w:val="00C8773A"/>
    <w:rsid w:val="00C909CB"/>
    <w:rsid w:val="00C90BA1"/>
    <w:rsid w:val="00C91C8C"/>
    <w:rsid w:val="00C9389E"/>
    <w:rsid w:val="00C93961"/>
    <w:rsid w:val="00C940FE"/>
    <w:rsid w:val="00CA3665"/>
    <w:rsid w:val="00CA3C7C"/>
    <w:rsid w:val="00CA4D4B"/>
    <w:rsid w:val="00CA5559"/>
    <w:rsid w:val="00CB07DE"/>
    <w:rsid w:val="00CB3325"/>
    <w:rsid w:val="00CC1F02"/>
    <w:rsid w:val="00CC2C4D"/>
    <w:rsid w:val="00CC44B4"/>
    <w:rsid w:val="00CC5F64"/>
    <w:rsid w:val="00CD12D1"/>
    <w:rsid w:val="00CD1744"/>
    <w:rsid w:val="00CD39AA"/>
    <w:rsid w:val="00CD41FC"/>
    <w:rsid w:val="00CD7AA6"/>
    <w:rsid w:val="00CE3253"/>
    <w:rsid w:val="00CE5454"/>
    <w:rsid w:val="00CF2EB4"/>
    <w:rsid w:val="00CF3B4C"/>
    <w:rsid w:val="00CF5CF2"/>
    <w:rsid w:val="00D01958"/>
    <w:rsid w:val="00D064F3"/>
    <w:rsid w:val="00D07032"/>
    <w:rsid w:val="00D077A6"/>
    <w:rsid w:val="00D11C76"/>
    <w:rsid w:val="00D11F88"/>
    <w:rsid w:val="00D1284D"/>
    <w:rsid w:val="00D129D0"/>
    <w:rsid w:val="00D15182"/>
    <w:rsid w:val="00D20048"/>
    <w:rsid w:val="00D20ACF"/>
    <w:rsid w:val="00D20EF2"/>
    <w:rsid w:val="00D264E1"/>
    <w:rsid w:val="00D31437"/>
    <w:rsid w:val="00D32E2C"/>
    <w:rsid w:val="00D33570"/>
    <w:rsid w:val="00D37C7C"/>
    <w:rsid w:val="00D413A5"/>
    <w:rsid w:val="00D47FEA"/>
    <w:rsid w:val="00D6085F"/>
    <w:rsid w:val="00D622C5"/>
    <w:rsid w:val="00D63659"/>
    <w:rsid w:val="00D66DBC"/>
    <w:rsid w:val="00D6770A"/>
    <w:rsid w:val="00D73024"/>
    <w:rsid w:val="00D73137"/>
    <w:rsid w:val="00D73378"/>
    <w:rsid w:val="00D74A1E"/>
    <w:rsid w:val="00D77678"/>
    <w:rsid w:val="00D77B4A"/>
    <w:rsid w:val="00D82C1F"/>
    <w:rsid w:val="00D82D7A"/>
    <w:rsid w:val="00D8351B"/>
    <w:rsid w:val="00D84DD3"/>
    <w:rsid w:val="00D93319"/>
    <w:rsid w:val="00D97BB3"/>
    <w:rsid w:val="00DA11EA"/>
    <w:rsid w:val="00DA53EE"/>
    <w:rsid w:val="00DA66B0"/>
    <w:rsid w:val="00DB0F1A"/>
    <w:rsid w:val="00DB603E"/>
    <w:rsid w:val="00DB6BDC"/>
    <w:rsid w:val="00DB6FAB"/>
    <w:rsid w:val="00DC0DD4"/>
    <w:rsid w:val="00DC2E55"/>
    <w:rsid w:val="00DC6DD8"/>
    <w:rsid w:val="00DC7C5C"/>
    <w:rsid w:val="00DD0E29"/>
    <w:rsid w:val="00DD132F"/>
    <w:rsid w:val="00DD17B7"/>
    <w:rsid w:val="00DD2FA6"/>
    <w:rsid w:val="00DD39E2"/>
    <w:rsid w:val="00DD43BB"/>
    <w:rsid w:val="00DD517B"/>
    <w:rsid w:val="00DE3E86"/>
    <w:rsid w:val="00DE78B5"/>
    <w:rsid w:val="00DF0BA6"/>
    <w:rsid w:val="00DF0D6E"/>
    <w:rsid w:val="00DF1535"/>
    <w:rsid w:val="00DF3AE6"/>
    <w:rsid w:val="00E00CCC"/>
    <w:rsid w:val="00E07278"/>
    <w:rsid w:val="00E12862"/>
    <w:rsid w:val="00E15584"/>
    <w:rsid w:val="00E213C8"/>
    <w:rsid w:val="00E24744"/>
    <w:rsid w:val="00E24FD1"/>
    <w:rsid w:val="00E261EF"/>
    <w:rsid w:val="00E30D7F"/>
    <w:rsid w:val="00E31A56"/>
    <w:rsid w:val="00E321BB"/>
    <w:rsid w:val="00E337C5"/>
    <w:rsid w:val="00E4455A"/>
    <w:rsid w:val="00E565A1"/>
    <w:rsid w:val="00E57150"/>
    <w:rsid w:val="00E57445"/>
    <w:rsid w:val="00E64CCB"/>
    <w:rsid w:val="00E66082"/>
    <w:rsid w:val="00E67DBE"/>
    <w:rsid w:val="00E70690"/>
    <w:rsid w:val="00E759CA"/>
    <w:rsid w:val="00E75AC5"/>
    <w:rsid w:val="00E82DEE"/>
    <w:rsid w:val="00E87627"/>
    <w:rsid w:val="00E91240"/>
    <w:rsid w:val="00E932A3"/>
    <w:rsid w:val="00E93D45"/>
    <w:rsid w:val="00E9529E"/>
    <w:rsid w:val="00E9593A"/>
    <w:rsid w:val="00EA2072"/>
    <w:rsid w:val="00EA2A15"/>
    <w:rsid w:val="00EB1F2A"/>
    <w:rsid w:val="00EB22F5"/>
    <w:rsid w:val="00EB5CFB"/>
    <w:rsid w:val="00EB6F02"/>
    <w:rsid w:val="00EC0BB4"/>
    <w:rsid w:val="00EC5004"/>
    <w:rsid w:val="00ED3B06"/>
    <w:rsid w:val="00ED440F"/>
    <w:rsid w:val="00EE44E4"/>
    <w:rsid w:val="00EE560C"/>
    <w:rsid w:val="00EF1740"/>
    <w:rsid w:val="00EF20EC"/>
    <w:rsid w:val="00EF2E00"/>
    <w:rsid w:val="00EF36A9"/>
    <w:rsid w:val="00EF4D51"/>
    <w:rsid w:val="00EF58F3"/>
    <w:rsid w:val="00F01BC7"/>
    <w:rsid w:val="00F025B4"/>
    <w:rsid w:val="00F025EB"/>
    <w:rsid w:val="00F05D6A"/>
    <w:rsid w:val="00F05FF6"/>
    <w:rsid w:val="00F13685"/>
    <w:rsid w:val="00F137F5"/>
    <w:rsid w:val="00F14B51"/>
    <w:rsid w:val="00F1586A"/>
    <w:rsid w:val="00F1735B"/>
    <w:rsid w:val="00F201FC"/>
    <w:rsid w:val="00F21C61"/>
    <w:rsid w:val="00F242F8"/>
    <w:rsid w:val="00F334D0"/>
    <w:rsid w:val="00F338BC"/>
    <w:rsid w:val="00F34AC6"/>
    <w:rsid w:val="00F354EA"/>
    <w:rsid w:val="00F50C19"/>
    <w:rsid w:val="00F5119A"/>
    <w:rsid w:val="00F51688"/>
    <w:rsid w:val="00F55EA7"/>
    <w:rsid w:val="00F570B7"/>
    <w:rsid w:val="00F57E6B"/>
    <w:rsid w:val="00F63C40"/>
    <w:rsid w:val="00F7009F"/>
    <w:rsid w:val="00F72215"/>
    <w:rsid w:val="00F73807"/>
    <w:rsid w:val="00F744F4"/>
    <w:rsid w:val="00F7788E"/>
    <w:rsid w:val="00F824FD"/>
    <w:rsid w:val="00F8576F"/>
    <w:rsid w:val="00F86C36"/>
    <w:rsid w:val="00F871BF"/>
    <w:rsid w:val="00F91C08"/>
    <w:rsid w:val="00F92F91"/>
    <w:rsid w:val="00F94AD8"/>
    <w:rsid w:val="00F95C9E"/>
    <w:rsid w:val="00F9601E"/>
    <w:rsid w:val="00F96981"/>
    <w:rsid w:val="00F9756B"/>
    <w:rsid w:val="00FA11DF"/>
    <w:rsid w:val="00FB16D2"/>
    <w:rsid w:val="00FB4C25"/>
    <w:rsid w:val="00FB54B2"/>
    <w:rsid w:val="00FB7A39"/>
    <w:rsid w:val="00FC0F4C"/>
    <w:rsid w:val="00FC15EC"/>
    <w:rsid w:val="00FD039F"/>
    <w:rsid w:val="00FD1972"/>
    <w:rsid w:val="00FD771A"/>
    <w:rsid w:val="00FE06CE"/>
    <w:rsid w:val="00FE083F"/>
    <w:rsid w:val="00FE1990"/>
    <w:rsid w:val="00FE3356"/>
    <w:rsid w:val="00FE373B"/>
    <w:rsid w:val="00FE3B76"/>
    <w:rsid w:val="00FE423A"/>
    <w:rsid w:val="00FE4CC9"/>
    <w:rsid w:val="00FE6300"/>
    <w:rsid w:val="00FE6939"/>
    <w:rsid w:val="00FF101F"/>
    <w:rsid w:val="00FF3B88"/>
    <w:rsid w:val="00FF42B7"/>
    <w:rsid w:val="00FF48B1"/>
    <w:rsid w:val="00FF5B0D"/>
    <w:rsid w:val="1077037B"/>
    <w:rsid w:val="1A3D6712"/>
    <w:rsid w:val="1BD93773"/>
    <w:rsid w:val="215BD941"/>
    <w:rsid w:val="2D4CF345"/>
    <w:rsid w:val="324E2B38"/>
    <w:rsid w:val="4EC6C5FF"/>
    <w:rsid w:val="4F114C94"/>
    <w:rsid w:val="6311677A"/>
    <w:rsid w:val="64A74FA5"/>
    <w:rsid w:val="75D1E6A3"/>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F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paragraph" w:styleId="berarbeitung">
    <w:name w:val="Revision"/>
    <w:hidden/>
    <w:uiPriority w:val="71"/>
    <w:rsid w:val="00B003B7"/>
    <w:rPr>
      <w:lang w:val="de-AT" w:eastAsia="en-US"/>
    </w:rPr>
  </w:style>
  <w:style w:type="character" w:customStyle="1" w:styleId="UnresolvedMention1">
    <w:name w:val="Unresolved Mention1"/>
    <w:basedOn w:val="Absatz-Standardschriftart"/>
    <w:uiPriority w:val="99"/>
    <w:semiHidden/>
    <w:unhideWhenUsed/>
    <w:rsid w:val="00F91C08"/>
    <w:rPr>
      <w:color w:val="605E5C"/>
      <w:shd w:val="clear" w:color="auto" w:fill="E1DFDD"/>
    </w:rPr>
  </w:style>
  <w:style w:type="paragraph" w:customStyle="1" w:styleId="paragraph">
    <w:name w:val="paragraph"/>
    <w:basedOn w:val="Standard"/>
    <w:rsid w:val="000F112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Absatz-Standardschriftart"/>
    <w:rsid w:val="000F1125"/>
  </w:style>
  <w:style w:type="character" w:customStyle="1" w:styleId="eop">
    <w:name w:val="eop"/>
    <w:basedOn w:val="Absatz-Standardschriftart"/>
    <w:rsid w:val="000F1125"/>
  </w:style>
  <w:style w:type="character" w:customStyle="1" w:styleId="scxw84417468">
    <w:name w:val="scxw84417468"/>
    <w:basedOn w:val="Absatz-Standardschriftart"/>
    <w:rsid w:val="000F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277718421">
      <w:bodyDiv w:val="1"/>
      <w:marLeft w:val="0"/>
      <w:marRight w:val="0"/>
      <w:marTop w:val="0"/>
      <w:marBottom w:val="0"/>
      <w:divBdr>
        <w:top w:val="none" w:sz="0" w:space="0" w:color="auto"/>
        <w:left w:val="none" w:sz="0" w:space="0" w:color="auto"/>
        <w:bottom w:val="none" w:sz="0" w:space="0" w:color="auto"/>
        <w:right w:val="none" w:sz="0" w:space="0" w:color="auto"/>
      </w:divBdr>
      <w:divsChild>
        <w:div w:id="1046949626">
          <w:marLeft w:val="0"/>
          <w:marRight w:val="0"/>
          <w:marTop w:val="0"/>
          <w:marBottom w:val="0"/>
          <w:divBdr>
            <w:top w:val="none" w:sz="0" w:space="0" w:color="auto"/>
            <w:left w:val="none" w:sz="0" w:space="0" w:color="auto"/>
            <w:bottom w:val="none" w:sz="0" w:space="0" w:color="auto"/>
            <w:right w:val="none" w:sz="0" w:space="0" w:color="auto"/>
          </w:divBdr>
        </w:div>
        <w:div w:id="1133212418">
          <w:marLeft w:val="0"/>
          <w:marRight w:val="0"/>
          <w:marTop w:val="0"/>
          <w:marBottom w:val="0"/>
          <w:divBdr>
            <w:top w:val="none" w:sz="0" w:space="0" w:color="auto"/>
            <w:left w:val="none" w:sz="0" w:space="0" w:color="auto"/>
            <w:bottom w:val="none" w:sz="0" w:space="0" w:color="auto"/>
            <w:right w:val="none" w:sz="0" w:space="0" w:color="auto"/>
          </w:divBdr>
        </w:div>
        <w:div w:id="1116438376">
          <w:marLeft w:val="0"/>
          <w:marRight w:val="0"/>
          <w:marTop w:val="0"/>
          <w:marBottom w:val="0"/>
          <w:divBdr>
            <w:top w:val="none" w:sz="0" w:space="0" w:color="auto"/>
            <w:left w:val="none" w:sz="0" w:space="0" w:color="auto"/>
            <w:bottom w:val="none" w:sz="0" w:space="0" w:color="auto"/>
            <w:right w:val="none" w:sz="0" w:space="0" w:color="auto"/>
          </w:divBdr>
        </w:div>
        <w:div w:id="1627390533">
          <w:marLeft w:val="0"/>
          <w:marRight w:val="0"/>
          <w:marTop w:val="0"/>
          <w:marBottom w:val="0"/>
          <w:divBdr>
            <w:top w:val="none" w:sz="0" w:space="0" w:color="auto"/>
            <w:left w:val="none" w:sz="0" w:space="0" w:color="auto"/>
            <w:bottom w:val="none" w:sz="0" w:space="0" w:color="auto"/>
            <w:right w:val="none" w:sz="0" w:space="0" w:color="auto"/>
          </w:divBdr>
        </w:div>
        <w:div w:id="584536697">
          <w:marLeft w:val="0"/>
          <w:marRight w:val="0"/>
          <w:marTop w:val="0"/>
          <w:marBottom w:val="0"/>
          <w:divBdr>
            <w:top w:val="none" w:sz="0" w:space="0" w:color="auto"/>
            <w:left w:val="none" w:sz="0" w:space="0" w:color="auto"/>
            <w:bottom w:val="none" w:sz="0" w:space="0" w:color="auto"/>
            <w:right w:val="none" w:sz="0" w:space="0" w:color="auto"/>
          </w:divBdr>
        </w:div>
        <w:div w:id="309217174">
          <w:marLeft w:val="0"/>
          <w:marRight w:val="0"/>
          <w:marTop w:val="0"/>
          <w:marBottom w:val="0"/>
          <w:divBdr>
            <w:top w:val="none" w:sz="0" w:space="0" w:color="auto"/>
            <w:left w:val="none" w:sz="0" w:space="0" w:color="auto"/>
            <w:bottom w:val="none" w:sz="0" w:space="0" w:color="auto"/>
            <w:right w:val="none" w:sz="0" w:space="0" w:color="auto"/>
          </w:divBdr>
        </w:div>
        <w:div w:id="1341083654">
          <w:marLeft w:val="0"/>
          <w:marRight w:val="0"/>
          <w:marTop w:val="0"/>
          <w:marBottom w:val="0"/>
          <w:divBdr>
            <w:top w:val="none" w:sz="0" w:space="0" w:color="auto"/>
            <w:left w:val="none" w:sz="0" w:space="0" w:color="auto"/>
            <w:bottom w:val="none" w:sz="0" w:space="0" w:color="auto"/>
            <w:right w:val="none" w:sz="0" w:space="0" w:color="auto"/>
          </w:divBdr>
        </w:div>
        <w:div w:id="664672793">
          <w:marLeft w:val="0"/>
          <w:marRight w:val="0"/>
          <w:marTop w:val="0"/>
          <w:marBottom w:val="0"/>
          <w:divBdr>
            <w:top w:val="none" w:sz="0" w:space="0" w:color="auto"/>
            <w:left w:val="none" w:sz="0" w:space="0" w:color="auto"/>
            <w:bottom w:val="none" w:sz="0" w:space="0" w:color="auto"/>
            <w:right w:val="none" w:sz="0" w:space="0" w:color="auto"/>
          </w:divBdr>
        </w:div>
        <w:div w:id="1402674953">
          <w:marLeft w:val="0"/>
          <w:marRight w:val="0"/>
          <w:marTop w:val="0"/>
          <w:marBottom w:val="0"/>
          <w:divBdr>
            <w:top w:val="none" w:sz="0" w:space="0" w:color="auto"/>
            <w:left w:val="none" w:sz="0" w:space="0" w:color="auto"/>
            <w:bottom w:val="none" w:sz="0" w:space="0" w:color="auto"/>
            <w:right w:val="none" w:sz="0" w:space="0" w:color="auto"/>
          </w:divBdr>
        </w:div>
        <w:div w:id="911164522">
          <w:marLeft w:val="0"/>
          <w:marRight w:val="0"/>
          <w:marTop w:val="0"/>
          <w:marBottom w:val="0"/>
          <w:divBdr>
            <w:top w:val="none" w:sz="0" w:space="0" w:color="auto"/>
            <w:left w:val="none" w:sz="0" w:space="0" w:color="auto"/>
            <w:bottom w:val="none" w:sz="0" w:space="0" w:color="auto"/>
            <w:right w:val="none" w:sz="0" w:space="0" w:color="auto"/>
          </w:divBdr>
        </w:div>
        <w:div w:id="687416233">
          <w:marLeft w:val="0"/>
          <w:marRight w:val="0"/>
          <w:marTop w:val="0"/>
          <w:marBottom w:val="0"/>
          <w:divBdr>
            <w:top w:val="none" w:sz="0" w:space="0" w:color="auto"/>
            <w:left w:val="none" w:sz="0" w:space="0" w:color="auto"/>
            <w:bottom w:val="none" w:sz="0" w:space="0" w:color="auto"/>
            <w:right w:val="none" w:sz="0" w:space="0" w:color="auto"/>
          </w:divBdr>
        </w:div>
        <w:div w:id="264047534">
          <w:marLeft w:val="0"/>
          <w:marRight w:val="0"/>
          <w:marTop w:val="0"/>
          <w:marBottom w:val="0"/>
          <w:divBdr>
            <w:top w:val="none" w:sz="0" w:space="0" w:color="auto"/>
            <w:left w:val="none" w:sz="0" w:space="0" w:color="auto"/>
            <w:bottom w:val="none" w:sz="0" w:space="0" w:color="auto"/>
            <w:right w:val="none" w:sz="0" w:space="0" w:color="auto"/>
          </w:divBdr>
        </w:div>
        <w:div w:id="782268999">
          <w:marLeft w:val="0"/>
          <w:marRight w:val="0"/>
          <w:marTop w:val="0"/>
          <w:marBottom w:val="0"/>
          <w:divBdr>
            <w:top w:val="none" w:sz="0" w:space="0" w:color="auto"/>
            <w:left w:val="none" w:sz="0" w:space="0" w:color="auto"/>
            <w:bottom w:val="none" w:sz="0" w:space="0" w:color="auto"/>
            <w:right w:val="none" w:sz="0" w:space="0" w:color="auto"/>
          </w:divBdr>
        </w:div>
        <w:div w:id="843318874">
          <w:marLeft w:val="0"/>
          <w:marRight w:val="0"/>
          <w:marTop w:val="0"/>
          <w:marBottom w:val="0"/>
          <w:divBdr>
            <w:top w:val="none" w:sz="0" w:space="0" w:color="auto"/>
            <w:left w:val="none" w:sz="0" w:space="0" w:color="auto"/>
            <w:bottom w:val="none" w:sz="0" w:space="0" w:color="auto"/>
            <w:right w:val="none" w:sz="0" w:space="0" w:color="auto"/>
          </w:divBdr>
        </w:div>
        <w:div w:id="1009528960">
          <w:marLeft w:val="0"/>
          <w:marRight w:val="0"/>
          <w:marTop w:val="0"/>
          <w:marBottom w:val="0"/>
          <w:divBdr>
            <w:top w:val="none" w:sz="0" w:space="0" w:color="auto"/>
            <w:left w:val="none" w:sz="0" w:space="0" w:color="auto"/>
            <w:bottom w:val="none" w:sz="0" w:space="0" w:color="auto"/>
            <w:right w:val="none" w:sz="0" w:space="0" w:color="auto"/>
          </w:divBdr>
        </w:div>
        <w:div w:id="596719077">
          <w:marLeft w:val="0"/>
          <w:marRight w:val="0"/>
          <w:marTop w:val="0"/>
          <w:marBottom w:val="0"/>
          <w:divBdr>
            <w:top w:val="none" w:sz="0" w:space="0" w:color="auto"/>
            <w:left w:val="none" w:sz="0" w:space="0" w:color="auto"/>
            <w:bottom w:val="none" w:sz="0" w:space="0" w:color="auto"/>
            <w:right w:val="none" w:sz="0" w:space="0" w:color="auto"/>
          </w:divBdr>
        </w:div>
        <w:div w:id="783037851">
          <w:marLeft w:val="0"/>
          <w:marRight w:val="0"/>
          <w:marTop w:val="0"/>
          <w:marBottom w:val="0"/>
          <w:divBdr>
            <w:top w:val="none" w:sz="0" w:space="0" w:color="auto"/>
            <w:left w:val="none" w:sz="0" w:space="0" w:color="auto"/>
            <w:bottom w:val="none" w:sz="0" w:space="0" w:color="auto"/>
            <w:right w:val="none" w:sz="0" w:space="0" w:color="auto"/>
          </w:divBdr>
        </w:div>
        <w:div w:id="163207990">
          <w:marLeft w:val="0"/>
          <w:marRight w:val="0"/>
          <w:marTop w:val="0"/>
          <w:marBottom w:val="0"/>
          <w:divBdr>
            <w:top w:val="none" w:sz="0" w:space="0" w:color="auto"/>
            <w:left w:val="none" w:sz="0" w:space="0" w:color="auto"/>
            <w:bottom w:val="none" w:sz="0" w:space="0" w:color="auto"/>
            <w:right w:val="none" w:sz="0" w:space="0" w:color="auto"/>
          </w:divBdr>
        </w:div>
        <w:div w:id="1175993589">
          <w:marLeft w:val="0"/>
          <w:marRight w:val="0"/>
          <w:marTop w:val="0"/>
          <w:marBottom w:val="0"/>
          <w:divBdr>
            <w:top w:val="none" w:sz="0" w:space="0" w:color="auto"/>
            <w:left w:val="none" w:sz="0" w:space="0" w:color="auto"/>
            <w:bottom w:val="none" w:sz="0" w:space="0" w:color="auto"/>
            <w:right w:val="none" w:sz="0" w:space="0" w:color="auto"/>
          </w:divBdr>
        </w:div>
        <w:div w:id="801534582">
          <w:marLeft w:val="0"/>
          <w:marRight w:val="0"/>
          <w:marTop w:val="0"/>
          <w:marBottom w:val="0"/>
          <w:divBdr>
            <w:top w:val="none" w:sz="0" w:space="0" w:color="auto"/>
            <w:left w:val="none" w:sz="0" w:space="0" w:color="auto"/>
            <w:bottom w:val="none" w:sz="0" w:space="0" w:color="auto"/>
            <w:right w:val="none" w:sz="0" w:space="0" w:color="auto"/>
          </w:divBdr>
        </w:div>
        <w:div w:id="1367635240">
          <w:marLeft w:val="0"/>
          <w:marRight w:val="0"/>
          <w:marTop w:val="0"/>
          <w:marBottom w:val="0"/>
          <w:divBdr>
            <w:top w:val="none" w:sz="0" w:space="0" w:color="auto"/>
            <w:left w:val="none" w:sz="0" w:space="0" w:color="auto"/>
            <w:bottom w:val="none" w:sz="0" w:space="0" w:color="auto"/>
            <w:right w:val="none" w:sz="0" w:space="0" w:color="auto"/>
          </w:divBdr>
        </w:div>
        <w:div w:id="574970011">
          <w:marLeft w:val="0"/>
          <w:marRight w:val="0"/>
          <w:marTop w:val="0"/>
          <w:marBottom w:val="0"/>
          <w:divBdr>
            <w:top w:val="none" w:sz="0" w:space="0" w:color="auto"/>
            <w:left w:val="none" w:sz="0" w:space="0" w:color="auto"/>
            <w:bottom w:val="none" w:sz="0" w:space="0" w:color="auto"/>
            <w:right w:val="none" w:sz="0" w:space="0" w:color="auto"/>
          </w:divBdr>
        </w:div>
        <w:div w:id="1244952526">
          <w:marLeft w:val="0"/>
          <w:marRight w:val="0"/>
          <w:marTop w:val="0"/>
          <w:marBottom w:val="0"/>
          <w:divBdr>
            <w:top w:val="none" w:sz="0" w:space="0" w:color="auto"/>
            <w:left w:val="none" w:sz="0" w:space="0" w:color="auto"/>
            <w:bottom w:val="none" w:sz="0" w:space="0" w:color="auto"/>
            <w:right w:val="none" w:sz="0" w:space="0" w:color="auto"/>
          </w:divBdr>
        </w:div>
        <w:div w:id="1008676730">
          <w:marLeft w:val="0"/>
          <w:marRight w:val="0"/>
          <w:marTop w:val="0"/>
          <w:marBottom w:val="0"/>
          <w:divBdr>
            <w:top w:val="none" w:sz="0" w:space="0" w:color="auto"/>
            <w:left w:val="none" w:sz="0" w:space="0" w:color="auto"/>
            <w:bottom w:val="none" w:sz="0" w:space="0" w:color="auto"/>
            <w:right w:val="none" w:sz="0" w:space="0" w:color="auto"/>
          </w:divBdr>
        </w:div>
        <w:div w:id="71705251">
          <w:marLeft w:val="0"/>
          <w:marRight w:val="0"/>
          <w:marTop w:val="0"/>
          <w:marBottom w:val="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E80E1B0390D43A78765A3B4C74A05" ma:contentTypeVersion="10" ma:contentTypeDescription="Create a new document." ma:contentTypeScope="" ma:versionID="5a873a12298a6dfa1e1fb9e9779e8e3f">
  <xsd:schema xmlns:xsd="http://www.w3.org/2001/XMLSchema" xmlns:xs="http://www.w3.org/2001/XMLSchema" xmlns:p="http://schemas.microsoft.com/office/2006/metadata/properties" xmlns:ns2="08e0d064-7f82-4d54-8255-4715ace7cc77" xmlns:ns3="50facc84-a590-4689-b4d1-c8a6061d4be1" targetNamespace="http://schemas.microsoft.com/office/2006/metadata/properties" ma:root="true" ma:fieldsID="725b82de447c6f7e081248c384c0e250" ns2:_="" ns3:_="">
    <xsd:import namespace="08e0d064-7f82-4d54-8255-4715ace7cc77"/>
    <xsd:import namespace="50facc84-a590-4689-b4d1-c8a6061d4b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d064-7f82-4d54-8255-4715ace7c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acc84-a590-4689-b4d1-c8a6061d4b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D3C03-D43A-4DF9-88B8-3DD2EBE56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d064-7f82-4d54-8255-4715ace7cc77"/>
    <ds:schemaRef ds:uri="50facc84-a590-4689-b4d1-c8a6061d4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E1B7A-7306-45C9-866C-D519390537CD}">
  <ds:schemaRefs>
    <ds:schemaRef ds:uri="http://schemas.microsoft.com/sharepoint/v3/contenttype/forms"/>
  </ds:schemaRefs>
</ds:datastoreItem>
</file>

<file path=customXml/itemProps3.xml><?xml version="1.0" encoding="utf-8"?>
<ds:datastoreItem xmlns:ds="http://schemas.openxmlformats.org/officeDocument/2006/customXml" ds:itemID="{B75DCE0F-B24A-49E3-ADE1-4A9931DCBB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C5CB2-C982-4F2E-8F88-18961994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5079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2022-06-23T07:56:00Z</dcterms:created>
  <dcterms:modified xsi:type="dcterms:W3CDTF">2022-06-23T09:24:00Z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0x0101004F7E80E1B0390D43A78765A3B4C74A05</vt:lpwstr>
  </property>
</Properties>
</file>