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2039" w14:textId="77777777" w:rsidR="002F0D96" w:rsidRPr="00F1571D" w:rsidRDefault="002F0D96" w:rsidP="0092373E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1571D">
        <w:rPr>
          <w:rFonts w:asciiTheme="majorHAnsi" w:hAnsiTheme="majorHAnsi" w:cstheme="majorHAnsi"/>
          <w:b/>
          <w:sz w:val="28"/>
          <w:szCs w:val="28"/>
          <w:lang w:val="pt-BR"/>
        </w:rPr>
        <w:t>Green Egg Campaign: Conscientizando as novas gerações sobre a importância do consumo de ovos, uma preciosa fonte de proteína na América Latina</w:t>
      </w:r>
    </w:p>
    <w:p w14:paraId="3B540A9C" w14:textId="4B555EF4" w:rsidR="006F34E0" w:rsidRDefault="002F0D96" w:rsidP="002F0D96">
      <w:pPr>
        <w:spacing w:before="240"/>
        <w:jc w:val="both"/>
        <w:rPr>
          <w:b/>
          <w:sz w:val="22"/>
          <w:szCs w:val="22"/>
          <w:lang w:val="pt-BR"/>
        </w:rPr>
      </w:pPr>
      <w:r w:rsidRPr="00206D4F">
        <w:rPr>
          <w:b/>
          <w:sz w:val="22"/>
          <w:szCs w:val="22"/>
          <w:lang w:val="pt-BR"/>
        </w:rPr>
        <w:t>Delacon e colaboradores do projeto sediam evento Green Egg no Brasil</w:t>
      </w:r>
    </w:p>
    <w:p w14:paraId="6F9B7E7C" w14:textId="77777777" w:rsidR="006F34E0" w:rsidRDefault="006F34E0" w:rsidP="00EA257E">
      <w:pPr>
        <w:jc w:val="both"/>
        <w:rPr>
          <w:b/>
          <w:sz w:val="22"/>
          <w:szCs w:val="22"/>
          <w:lang w:val="pt-BR"/>
        </w:rPr>
      </w:pPr>
    </w:p>
    <w:p w14:paraId="4BA4AA73" w14:textId="53DA0FC3" w:rsidR="00EA257E" w:rsidRPr="00206D4F" w:rsidRDefault="00EA257E" w:rsidP="00EA257E">
      <w:pPr>
        <w:jc w:val="both"/>
        <w:rPr>
          <w:b/>
          <w:sz w:val="22"/>
          <w:szCs w:val="22"/>
          <w:lang w:val="pt-BR"/>
        </w:rPr>
      </w:pPr>
      <w:bookmarkStart w:id="0" w:name="_GoBack"/>
      <w:bookmarkEnd w:id="0"/>
      <w:r w:rsidRPr="00206D4F">
        <w:rPr>
          <w:b/>
          <w:sz w:val="22"/>
          <w:szCs w:val="22"/>
          <w:lang w:val="pt-BR"/>
        </w:rPr>
        <w:t>Brasil,</w:t>
      </w:r>
      <w:r w:rsidR="00D10E04" w:rsidRPr="00D10E04">
        <w:rPr>
          <w:b/>
          <w:sz w:val="22"/>
          <w:szCs w:val="22"/>
          <w:lang w:val="pt-BR"/>
        </w:rPr>
        <w:t xml:space="preserve"> </w:t>
      </w:r>
      <w:r w:rsidR="00D10E04">
        <w:rPr>
          <w:b/>
          <w:sz w:val="22"/>
          <w:szCs w:val="22"/>
          <w:lang w:val="pt-BR"/>
        </w:rPr>
        <w:t>O</w:t>
      </w:r>
      <w:r w:rsidR="00D10E04" w:rsidRPr="00D10E04">
        <w:rPr>
          <w:b/>
          <w:sz w:val="22"/>
          <w:szCs w:val="22"/>
          <w:lang w:val="pt-BR"/>
        </w:rPr>
        <w:t>utubro</w:t>
      </w:r>
      <w:r w:rsidRPr="00206D4F">
        <w:rPr>
          <w:b/>
          <w:sz w:val="22"/>
          <w:szCs w:val="22"/>
          <w:lang w:val="pt-BR"/>
        </w:rPr>
        <w:t xml:space="preserve">  – Após o sucesso desta campanha em solo asiático, a Delacon decidiu expandir seu alcance. Em colaboração com o Centro Social e Educacional Aldeia Infantil Betesda, proporcionou uma tarde com atividades educativas sobre esse rico alimento, conscientizando sobre os benefícios nutricionais atrelados ao consumo de ovos e evidenciando a importância dessa fonte de proteína no desenvolvimento das crianças latino-americanas. </w:t>
      </w:r>
    </w:p>
    <w:p w14:paraId="45EFAD44" w14:textId="77777777" w:rsidR="00947836" w:rsidRPr="00206D4F" w:rsidRDefault="00947836" w:rsidP="009478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pt-BR"/>
        </w:rPr>
      </w:pPr>
      <w:r w:rsidRPr="00206D4F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7BDEB52" w14:textId="059E6E54" w:rsidR="00947836" w:rsidRPr="00EA257E" w:rsidRDefault="00947836" w:rsidP="009478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EA257E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9DAABBC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  <w:r w:rsidRPr="009F3ADB">
        <w:rPr>
          <w:sz w:val="22"/>
          <w:szCs w:val="22"/>
          <w:lang w:val="pt-BR"/>
        </w:rPr>
        <w:t>Os principais objetivos da Campanha Green Egg são</w:t>
      </w:r>
      <w:r>
        <w:rPr>
          <w:sz w:val="22"/>
          <w:szCs w:val="22"/>
          <w:lang w:val="pt-BR"/>
        </w:rPr>
        <w:t>:</w:t>
      </w:r>
      <w:r w:rsidRPr="009F3ADB">
        <w:rPr>
          <w:sz w:val="22"/>
          <w:szCs w:val="22"/>
          <w:lang w:val="pt-BR"/>
        </w:rPr>
        <w:t xml:space="preserve"> conscientizar os consumidores sobre o valor nutricional do alimento, fortalecer e apoiar os </w:t>
      </w:r>
      <w:r>
        <w:rPr>
          <w:sz w:val="22"/>
          <w:szCs w:val="22"/>
          <w:lang w:val="pt-BR"/>
        </w:rPr>
        <w:t>produtores</w:t>
      </w:r>
      <w:r w:rsidRPr="009F3ADB">
        <w:rPr>
          <w:sz w:val="22"/>
          <w:szCs w:val="22"/>
          <w:lang w:val="pt-BR"/>
        </w:rPr>
        <w:t xml:space="preserve"> locais e aumentar o consumo de ovos. E nada melhor do que iniciar esse trabalho focando nas crianças, pois na infância cada nova experiência vivida será convertida em aprendizado para a vida toda.</w:t>
      </w:r>
    </w:p>
    <w:p w14:paraId="74FB1BD8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</w:p>
    <w:p w14:paraId="6068116C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  <w:r w:rsidRPr="009F3ADB">
        <w:rPr>
          <w:sz w:val="22"/>
          <w:szCs w:val="22"/>
          <w:lang w:val="pt-BR"/>
        </w:rPr>
        <w:t>Mais de 1.000 ovos foram doados para os alunos e a instituição. Para esta ação, contamos com a participação dos nossos colegas b</w:t>
      </w:r>
      <w:r>
        <w:rPr>
          <w:sz w:val="22"/>
          <w:szCs w:val="22"/>
          <w:lang w:val="pt-BR"/>
        </w:rPr>
        <w:t>rasileiros, Maria Luiza Ruiz – G</w:t>
      </w:r>
      <w:r w:rsidRPr="009F3ADB">
        <w:rPr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>rente Técnica R</w:t>
      </w:r>
      <w:r w:rsidRPr="009F3ADB">
        <w:rPr>
          <w:sz w:val="22"/>
          <w:szCs w:val="22"/>
          <w:lang w:val="pt-BR"/>
        </w:rPr>
        <w:t>egion</w:t>
      </w:r>
      <w:r>
        <w:rPr>
          <w:sz w:val="22"/>
          <w:szCs w:val="22"/>
          <w:lang w:val="pt-BR"/>
        </w:rPr>
        <w:t>al e Roberto Montanhini Neto – Líder d</w:t>
      </w:r>
      <w:r w:rsidRPr="009F3ADB">
        <w:rPr>
          <w:sz w:val="22"/>
          <w:szCs w:val="22"/>
          <w:lang w:val="pt-BR"/>
        </w:rPr>
        <w:t>a América Latina, contando também com a participação da especialista em tecnologia de alimentos, Dra. Maike Maziero, que ministrou uma palestra sobre os benefícios atrelados ao consumo de ovos.</w:t>
      </w:r>
      <w:r>
        <w:rPr>
          <w:sz w:val="22"/>
          <w:szCs w:val="22"/>
          <w:lang w:val="pt-BR"/>
        </w:rPr>
        <w:t xml:space="preserve"> </w:t>
      </w:r>
      <w:r w:rsidRPr="009F3ADB">
        <w:rPr>
          <w:sz w:val="22"/>
          <w:szCs w:val="22"/>
          <w:lang w:val="pt-BR"/>
        </w:rPr>
        <w:t xml:space="preserve">De forma clara e prática, as atividades educativas junto às crianças envolvidas neste projeto permitiram um agradável momento de aprendizado e conscientização sobre os novos conceitos envolvendo a produção de ovos, repensando como é a relação de toda a família com esse alimento. </w:t>
      </w:r>
    </w:p>
    <w:p w14:paraId="13714211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</w:p>
    <w:p w14:paraId="7B0033E1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Segundo a </w:t>
      </w:r>
      <w:r w:rsidRPr="002F0D3D">
        <w:rPr>
          <w:sz w:val="22"/>
          <w:szCs w:val="22"/>
          <w:lang w:val="pt-BR"/>
        </w:rPr>
        <w:t>Associação Bra</w:t>
      </w:r>
      <w:r>
        <w:rPr>
          <w:sz w:val="22"/>
          <w:szCs w:val="22"/>
          <w:lang w:val="pt-BR"/>
        </w:rPr>
        <w:t>sileira de Proteína Animal (ABPA</w:t>
      </w:r>
      <w:r w:rsidRPr="002F0D3D">
        <w:rPr>
          <w:sz w:val="22"/>
          <w:szCs w:val="22"/>
          <w:lang w:val="pt-BR"/>
        </w:rPr>
        <w:t>)</w:t>
      </w:r>
      <w:r>
        <w:rPr>
          <w:sz w:val="22"/>
          <w:szCs w:val="22"/>
          <w:lang w:val="pt-BR"/>
        </w:rPr>
        <w:t>, e</w:t>
      </w:r>
      <w:r w:rsidRPr="009F3ADB">
        <w:rPr>
          <w:sz w:val="22"/>
          <w:szCs w:val="22"/>
          <w:lang w:val="pt-BR"/>
        </w:rPr>
        <w:t>m 2019 o consumo de ovos per capita no Brasil foi de 230 unidades. Em 2020 esse número passou para 250 unidades, totalizando 4 bilhões de dúzias produzidas. O maior consumo pode ser diretamente correlacionado à recessão instaurada por conta da pandemia. Com a crescente demanda</w:t>
      </w:r>
      <w:r>
        <w:rPr>
          <w:sz w:val="22"/>
          <w:szCs w:val="22"/>
          <w:lang w:val="pt-BR"/>
        </w:rPr>
        <w:t>,</w:t>
      </w:r>
      <w:r w:rsidRPr="009F3AD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os </w:t>
      </w:r>
      <w:r w:rsidRPr="009F3ADB">
        <w:rPr>
          <w:sz w:val="22"/>
          <w:szCs w:val="22"/>
          <w:lang w:val="pt-BR"/>
        </w:rPr>
        <w:t>produtores buscam aumentar a produtividade de maneira segura e sustentável, e alternativas naturais como o uso de fitogênicos têm se tornado cada vez mais relevantes, pois estes compostos podem ser utilizados como importante ferramenta para melhorar a eficiência produtiva das aves.</w:t>
      </w:r>
    </w:p>
    <w:p w14:paraId="51D3374C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</w:p>
    <w:p w14:paraId="2EFD427D" w14:textId="77777777" w:rsidR="004C33AE" w:rsidRPr="009F3ADB" w:rsidRDefault="004C33AE" w:rsidP="004C33AE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“</w:t>
      </w:r>
      <w:r w:rsidRPr="009F3ADB">
        <w:rPr>
          <w:sz w:val="22"/>
          <w:szCs w:val="22"/>
          <w:lang w:val="pt-BR"/>
        </w:rPr>
        <w:t>Nós da Delacon nos sentimos profundamente felizes e honrados de poder fazer parte do desenvolvimento das gerações futuras, pois é a partir deles que os novos hábitos de produção e consumo serão desenhados</w:t>
      </w:r>
      <w:r>
        <w:rPr>
          <w:sz w:val="22"/>
          <w:szCs w:val="22"/>
          <w:lang w:val="pt-BR"/>
        </w:rPr>
        <w:t xml:space="preserve">” afirma, Roberto Montanhini Neto. </w:t>
      </w:r>
    </w:p>
    <w:p w14:paraId="5DD9E5EA" w14:textId="32FC7329" w:rsidR="005576FD" w:rsidRPr="00947836" w:rsidRDefault="00D1376E" w:rsidP="009478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source. </w:t>
      </w:r>
      <w:r w:rsidR="00947836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</w:p>
    <w:p w14:paraId="126691FD" w14:textId="4FBE035D" w:rsidR="005576FD" w:rsidRDefault="005576FD" w:rsidP="005576FD">
      <w:pPr>
        <w:jc w:val="both"/>
        <w:rPr>
          <w:sz w:val="22"/>
          <w:szCs w:val="22"/>
          <w:highlight w:val="white"/>
        </w:rPr>
      </w:pPr>
    </w:p>
    <w:p w14:paraId="4793EA71" w14:textId="1095BADC" w:rsidR="007D467C" w:rsidRDefault="007D467C" w:rsidP="005576FD">
      <w:pPr>
        <w:jc w:val="both"/>
        <w:rPr>
          <w:sz w:val="22"/>
          <w:szCs w:val="22"/>
          <w:highlight w:val="white"/>
        </w:rPr>
      </w:pPr>
    </w:p>
    <w:p w14:paraId="5B2E3A2D" w14:textId="177AA94A" w:rsidR="007D467C" w:rsidRDefault="007D467C" w:rsidP="005576FD">
      <w:pPr>
        <w:jc w:val="both"/>
        <w:rPr>
          <w:sz w:val="22"/>
          <w:szCs w:val="22"/>
          <w:highlight w:val="white"/>
        </w:rPr>
      </w:pPr>
    </w:p>
    <w:p w14:paraId="57BD46A9" w14:textId="134CA5E0" w:rsidR="007D467C" w:rsidRDefault="007D467C" w:rsidP="005576FD">
      <w:pPr>
        <w:jc w:val="both"/>
        <w:rPr>
          <w:sz w:val="22"/>
          <w:szCs w:val="22"/>
          <w:highlight w:val="white"/>
        </w:rPr>
      </w:pPr>
    </w:p>
    <w:p w14:paraId="530F4228" w14:textId="77777777" w:rsidR="007D467C" w:rsidRDefault="007D467C" w:rsidP="00E32BA3">
      <w:pPr>
        <w:spacing w:after="120" w:line="240" w:lineRule="auto"/>
        <w:jc w:val="both"/>
        <w:rPr>
          <w:sz w:val="22"/>
          <w:szCs w:val="22"/>
        </w:rPr>
      </w:pPr>
    </w:p>
    <w:p w14:paraId="03FB6092" w14:textId="070E84F4" w:rsidR="005576FD" w:rsidRPr="00E32BA3" w:rsidRDefault="0092373E" w:rsidP="00E32BA3">
      <w:pPr>
        <w:spacing w:after="12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a</w:t>
      </w:r>
      <w:r w:rsidR="005576FD" w:rsidRPr="00E32BA3">
        <w:rPr>
          <w:b/>
          <w:sz w:val="18"/>
          <w:szCs w:val="18"/>
        </w:rPr>
        <w:t xml:space="preserve"> Delacon</w:t>
      </w:r>
    </w:p>
    <w:p w14:paraId="53173BB6" w14:textId="32BD2CA5" w:rsidR="00E32BA3" w:rsidRPr="009D1E92" w:rsidRDefault="006150AA" w:rsidP="00E32BA3">
      <w:pPr>
        <w:spacing w:after="120" w:line="276" w:lineRule="auto"/>
        <w:rPr>
          <w:sz w:val="18"/>
          <w:szCs w:val="18"/>
          <w:lang w:val="pt-BR"/>
        </w:rPr>
      </w:pPr>
      <w:r w:rsidRPr="006150AA">
        <w:rPr>
          <w:sz w:val="18"/>
          <w:szCs w:val="18"/>
        </w:rPr>
        <w:t>Por mais de 30 anos, a Delacon se dedica à sua visão de desenvolver o universo vegetal para uma vida melhor. Com este objetivo, a empresa elabora soluções vegetais para a indústria avícola, suinícola, de ruminantes e aquícola. Usando o poder da natureza, os produtos Delacon têm eficácia comprovada na</w:t>
      </w:r>
      <w:r w:rsidRPr="006150AA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pt-BR"/>
        </w:rPr>
        <w:t xml:space="preserve"> </w:t>
      </w:r>
      <w:r w:rsidRPr="006150AA">
        <w:rPr>
          <w:sz w:val="18"/>
          <w:szCs w:val="18"/>
        </w:rPr>
        <w:t xml:space="preserve">maximização da eficiência alimentar, bem como um impacto sustentável sobre os animais, as pessoas e o meio ambiente. </w:t>
      </w:r>
      <w:r w:rsidRPr="009D1E92">
        <w:rPr>
          <w:sz w:val="18"/>
          <w:szCs w:val="18"/>
          <w:lang w:val="pt-BR"/>
        </w:rPr>
        <w:t>Hoje, eles são conhecidos mundialmente sob o termo "fitogênicos", e a Delacon é reconhecida como a maior especialista mundial neste setor.</w:t>
      </w:r>
    </w:p>
    <w:p w14:paraId="01E9098C" w14:textId="206E7365" w:rsidR="00235FB3" w:rsidRDefault="005576FD" w:rsidP="00E32BA3">
      <w:pPr>
        <w:spacing w:after="120" w:line="276" w:lineRule="auto"/>
        <w:rPr>
          <w:sz w:val="18"/>
          <w:szCs w:val="18"/>
        </w:rPr>
      </w:pPr>
      <w:r w:rsidRPr="00E32BA3">
        <w:rPr>
          <w:sz w:val="18"/>
          <w:szCs w:val="18"/>
        </w:rPr>
        <w:t>www.delacon.com | office@delacon.com | +43 7235 22 990-0</w:t>
      </w:r>
    </w:p>
    <w:p w14:paraId="4483CD29" w14:textId="77777777" w:rsidR="0008665D" w:rsidRDefault="0008665D" w:rsidP="00E32BA3">
      <w:pPr>
        <w:spacing w:after="120" w:line="276" w:lineRule="auto"/>
        <w:rPr>
          <w:sz w:val="18"/>
          <w:szCs w:val="18"/>
        </w:rPr>
      </w:pPr>
    </w:p>
    <w:p w14:paraId="71E78788" w14:textId="47D5CF89" w:rsidR="00DB5CA4" w:rsidRPr="00E32BA3" w:rsidRDefault="00DB5CA4" w:rsidP="00E32BA3">
      <w:pPr>
        <w:spacing w:after="120" w:line="276" w:lineRule="auto"/>
        <w:rPr>
          <w:sz w:val="18"/>
          <w:szCs w:val="18"/>
        </w:rPr>
      </w:pPr>
    </w:p>
    <w:sectPr w:rsidR="00DB5CA4" w:rsidRPr="00E32BA3">
      <w:headerReference w:type="default" r:id="rId11"/>
      <w:footerReference w:type="default" r:id="rId12"/>
      <w:headerReference w:type="first" r:id="rId13"/>
      <w:pgSz w:w="11906" w:h="16838"/>
      <w:pgMar w:top="2835" w:right="1134" w:bottom="1134" w:left="992" w:header="476" w:footer="5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C4348" w14:textId="77777777" w:rsidR="00056F7F" w:rsidRDefault="00056F7F">
      <w:pPr>
        <w:spacing w:line="240" w:lineRule="auto"/>
      </w:pPr>
      <w:r>
        <w:separator/>
      </w:r>
    </w:p>
  </w:endnote>
  <w:endnote w:type="continuationSeparator" w:id="0">
    <w:p w14:paraId="54ADC89B" w14:textId="77777777" w:rsidR="00056F7F" w:rsidRDefault="00056F7F">
      <w:pPr>
        <w:spacing w:line="240" w:lineRule="auto"/>
      </w:pPr>
      <w:r>
        <w:continuationSeparator/>
      </w:r>
    </w:p>
  </w:endnote>
  <w:endnote w:type="continuationNotice" w:id="1">
    <w:p w14:paraId="55CF31FD" w14:textId="77777777" w:rsidR="00056F7F" w:rsidRDefault="00056F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AE73" w14:textId="02C5E9C8" w:rsidR="00790AC1" w:rsidRDefault="00790AC1">
    <w:pPr>
      <w:tabs>
        <w:tab w:val="left" w:pos="9072"/>
      </w:tabs>
      <w:spacing w:line="240" w:lineRule="auto"/>
      <w:rPr>
        <w:color w:val="828282"/>
      </w:rPr>
    </w:pPr>
    <w:r>
      <w:rPr>
        <w:color w:val="828282"/>
      </w:rPr>
      <w:t>Contact: Karina Umdasch, Global Organizational Development Lead</w:t>
    </w:r>
  </w:p>
  <w:p w14:paraId="224E780D" w14:textId="77777777" w:rsidR="00790AC1" w:rsidRDefault="00790AC1">
    <w:pPr>
      <w:tabs>
        <w:tab w:val="left" w:pos="9072"/>
      </w:tabs>
      <w:spacing w:line="240" w:lineRule="auto"/>
      <w:rPr>
        <w:color w:val="828282"/>
      </w:rPr>
    </w:pPr>
    <w:r>
      <w:rPr>
        <w:color w:val="828282"/>
      </w:rPr>
      <w:t xml:space="preserve">karina.umdasch@delacon.com, +43 7235 22 990-414, +43 699 16405326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83E0" w14:textId="77777777" w:rsidR="00056F7F" w:rsidRDefault="00056F7F">
      <w:pPr>
        <w:spacing w:line="240" w:lineRule="auto"/>
      </w:pPr>
      <w:r>
        <w:separator/>
      </w:r>
    </w:p>
  </w:footnote>
  <w:footnote w:type="continuationSeparator" w:id="0">
    <w:p w14:paraId="67205695" w14:textId="77777777" w:rsidR="00056F7F" w:rsidRDefault="00056F7F">
      <w:pPr>
        <w:spacing w:line="240" w:lineRule="auto"/>
      </w:pPr>
      <w:r>
        <w:continuationSeparator/>
      </w:r>
    </w:p>
  </w:footnote>
  <w:footnote w:type="continuationNotice" w:id="1">
    <w:p w14:paraId="35BBEA66" w14:textId="77777777" w:rsidR="00056F7F" w:rsidRDefault="00056F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6E77" w14:textId="10FE2C02" w:rsidR="00790AC1" w:rsidRPr="00CE4588" w:rsidRDefault="00CE4588">
    <w:pPr>
      <w:ind w:right="166"/>
      <w:jc w:val="right"/>
      <w:rPr>
        <w:b/>
        <w:bCs/>
        <w:color w:val="595959" w:themeColor="text1" w:themeTint="A6"/>
        <w:sz w:val="24"/>
        <w:szCs w:val="24"/>
      </w:rPr>
    </w:pPr>
    <w:r w:rsidRPr="00CE4588">
      <w:rPr>
        <w:rFonts w:ascii="Segoe UI" w:hAnsi="Segoe UI" w:cs="Segoe UI"/>
        <w:b/>
        <w:bCs/>
        <w:color w:val="595959" w:themeColor="text1" w:themeTint="A6"/>
        <w:sz w:val="24"/>
        <w:szCs w:val="24"/>
        <w:shd w:val="clear" w:color="auto" w:fill="FFFFFF"/>
      </w:rPr>
      <w:t>Comunicado de imprensa</w:t>
    </w:r>
    <w:r w:rsidR="00790AC1" w:rsidRPr="00CE4588">
      <w:rPr>
        <w:b/>
        <w:bCs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59776" behindDoc="0" locked="0" layoutInCell="1" hidden="0" allowOverlap="1" wp14:anchorId="6F0FE644" wp14:editId="5001B2C4">
          <wp:simplePos x="0" y="0"/>
          <wp:positionH relativeFrom="column">
            <wp:posOffset>-86994</wp:posOffset>
          </wp:positionH>
          <wp:positionV relativeFrom="paragraph">
            <wp:posOffset>21590</wp:posOffset>
          </wp:positionV>
          <wp:extent cx="2991485" cy="9175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1485" cy="917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D7B7F4" w14:textId="77777777" w:rsidR="00790AC1" w:rsidRPr="00CE4588" w:rsidRDefault="0079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595959" w:themeColor="text1" w:themeTint="A6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DB18" w14:textId="77777777" w:rsidR="00790AC1" w:rsidRDefault="00790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/>
      <w:rPr>
        <w:color w:val="000000"/>
        <w:sz w:val="14"/>
        <w:szCs w:val="14"/>
      </w:rPr>
    </w:pPr>
  </w:p>
  <w:p w14:paraId="0BC7EDEE" w14:textId="77777777" w:rsidR="00790AC1" w:rsidRDefault="0079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A5FE0"/>
    <w:multiLevelType w:val="multilevel"/>
    <w:tmpl w:val="C03AE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CwsDQzs7AwMLY0trRQ0lEKTi0uzszPAykwNKwFAJUcueItAAAA"/>
  </w:docVars>
  <w:rsids>
    <w:rsidRoot w:val="00235FB3"/>
    <w:rsid w:val="00023AC3"/>
    <w:rsid w:val="0003431A"/>
    <w:rsid w:val="00043AFA"/>
    <w:rsid w:val="00055780"/>
    <w:rsid w:val="00056F7F"/>
    <w:rsid w:val="0008665D"/>
    <w:rsid w:val="000B30B7"/>
    <w:rsid w:val="00100218"/>
    <w:rsid w:val="00117237"/>
    <w:rsid w:val="0014076C"/>
    <w:rsid w:val="0014174F"/>
    <w:rsid w:val="00152086"/>
    <w:rsid w:val="001C7960"/>
    <w:rsid w:val="001E654F"/>
    <w:rsid w:val="00206D4F"/>
    <w:rsid w:val="00211823"/>
    <w:rsid w:val="0022552C"/>
    <w:rsid w:val="00235FB3"/>
    <w:rsid w:val="00245DAA"/>
    <w:rsid w:val="00253025"/>
    <w:rsid w:val="00267565"/>
    <w:rsid w:val="00277D8D"/>
    <w:rsid w:val="002857AF"/>
    <w:rsid w:val="002B277B"/>
    <w:rsid w:val="002C38C7"/>
    <w:rsid w:val="002D0A5E"/>
    <w:rsid w:val="002F0D96"/>
    <w:rsid w:val="00351326"/>
    <w:rsid w:val="00352C4C"/>
    <w:rsid w:val="00377A31"/>
    <w:rsid w:val="0038770E"/>
    <w:rsid w:val="00397EB9"/>
    <w:rsid w:val="0041254D"/>
    <w:rsid w:val="0042678C"/>
    <w:rsid w:val="004306BA"/>
    <w:rsid w:val="0043565D"/>
    <w:rsid w:val="00447677"/>
    <w:rsid w:val="00461DA6"/>
    <w:rsid w:val="004A0B37"/>
    <w:rsid w:val="004C33AE"/>
    <w:rsid w:val="005506D7"/>
    <w:rsid w:val="005521B5"/>
    <w:rsid w:val="005576FD"/>
    <w:rsid w:val="00560676"/>
    <w:rsid w:val="00562656"/>
    <w:rsid w:val="00591D4F"/>
    <w:rsid w:val="005A40B5"/>
    <w:rsid w:val="005D4881"/>
    <w:rsid w:val="005F6D11"/>
    <w:rsid w:val="006150AA"/>
    <w:rsid w:val="006264CD"/>
    <w:rsid w:val="00633823"/>
    <w:rsid w:val="00635EC1"/>
    <w:rsid w:val="00696305"/>
    <w:rsid w:val="006A2894"/>
    <w:rsid w:val="006E60A7"/>
    <w:rsid w:val="006F34E0"/>
    <w:rsid w:val="00704358"/>
    <w:rsid w:val="007125D8"/>
    <w:rsid w:val="00717EAF"/>
    <w:rsid w:val="00722C52"/>
    <w:rsid w:val="007308A9"/>
    <w:rsid w:val="00752DDE"/>
    <w:rsid w:val="00770736"/>
    <w:rsid w:val="007771C0"/>
    <w:rsid w:val="00790AC1"/>
    <w:rsid w:val="007B58FC"/>
    <w:rsid w:val="007D467C"/>
    <w:rsid w:val="007E6E0A"/>
    <w:rsid w:val="007E7568"/>
    <w:rsid w:val="008307D0"/>
    <w:rsid w:val="00856A4E"/>
    <w:rsid w:val="00866DBD"/>
    <w:rsid w:val="0088098F"/>
    <w:rsid w:val="008960A2"/>
    <w:rsid w:val="008A7DAA"/>
    <w:rsid w:val="008E6D86"/>
    <w:rsid w:val="008F400A"/>
    <w:rsid w:val="0092373E"/>
    <w:rsid w:val="0093789E"/>
    <w:rsid w:val="00943B42"/>
    <w:rsid w:val="0094608C"/>
    <w:rsid w:val="00947836"/>
    <w:rsid w:val="0097516E"/>
    <w:rsid w:val="00983D73"/>
    <w:rsid w:val="009A28E0"/>
    <w:rsid w:val="009A5AA3"/>
    <w:rsid w:val="009C6D06"/>
    <w:rsid w:val="009D1E92"/>
    <w:rsid w:val="009F1A3A"/>
    <w:rsid w:val="009F75E4"/>
    <w:rsid w:val="00A06E57"/>
    <w:rsid w:val="00A256C2"/>
    <w:rsid w:val="00A31925"/>
    <w:rsid w:val="00A374F3"/>
    <w:rsid w:val="00A5730A"/>
    <w:rsid w:val="00A67450"/>
    <w:rsid w:val="00A86AD2"/>
    <w:rsid w:val="00A9388B"/>
    <w:rsid w:val="00AA5BE5"/>
    <w:rsid w:val="00B00B87"/>
    <w:rsid w:val="00B27B0D"/>
    <w:rsid w:val="00B40357"/>
    <w:rsid w:val="00B433F5"/>
    <w:rsid w:val="00B77D34"/>
    <w:rsid w:val="00B91156"/>
    <w:rsid w:val="00B92E11"/>
    <w:rsid w:val="00BA5674"/>
    <w:rsid w:val="00BB404E"/>
    <w:rsid w:val="00BC59D7"/>
    <w:rsid w:val="00C03D1A"/>
    <w:rsid w:val="00C25148"/>
    <w:rsid w:val="00C25240"/>
    <w:rsid w:val="00C456D5"/>
    <w:rsid w:val="00C961FB"/>
    <w:rsid w:val="00CC04DC"/>
    <w:rsid w:val="00CD78CD"/>
    <w:rsid w:val="00CE1118"/>
    <w:rsid w:val="00CE4588"/>
    <w:rsid w:val="00D10E04"/>
    <w:rsid w:val="00D1376E"/>
    <w:rsid w:val="00D81CE6"/>
    <w:rsid w:val="00DB5CA4"/>
    <w:rsid w:val="00DC549E"/>
    <w:rsid w:val="00DE06F3"/>
    <w:rsid w:val="00E3208E"/>
    <w:rsid w:val="00E32BA3"/>
    <w:rsid w:val="00E473F8"/>
    <w:rsid w:val="00E937A6"/>
    <w:rsid w:val="00EA257E"/>
    <w:rsid w:val="00ED4BF7"/>
    <w:rsid w:val="00ED5071"/>
    <w:rsid w:val="00EE5A2C"/>
    <w:rsid w:val="00F0295C"/>
    <w:rsid w:val="00F1571D"/>
    <w:rsid w:val="00F240A8"/>
    <w:rsid w:val="00F8504A"/>
    <w:rsid w:val="00FA724C"/>
    <w:rsid w:val="00FB3FC5"/>
    <w:rsid w:val="18128531"/>
    <w:rsid w:val="295EA655"/>
    <w:rsid w:val="672114F1"/>
    <w:rsid w:val="6BB7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969E"/>
  <w15:docId w15:val="{32006F4C-6E61-4848-A91E-3E54ACF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after="360"/>
      <w:outlineLvl w:val="0"/>
    </w:pPr>
    <w:rPr>
      <w:color w:val="000000"/>
      <w:sz w:val="24"/>
      <w:szCs w:val="2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240"/>
      <w:outlineLvl w:val="1"/>
    </w:pPr>
    <w:rPr>
      <w:color w:val="00000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tabs>
        <w:tab w:val="left" w:pos="0"/>
      </w:tabs>
      <w:spacing w:before="240" w:after="120"/>
      <w:outlineLvl w:val="2"/>
    </w:pPr>
    <w:rPr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tabs>
        <w:tab w:val="left" w:pos="0"/>
      </w:tabs>
      <w:spacing w:before="200" w:after="120"/>
      <w:outlineLvl w:val="3"/>
    </w:pPr>
    <w:rPr>
      <w:i/>
      <w:color w:val="00000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00"/>
      <w:outlineLvl w:val="4"/>
    </w:pPr>
    <w:rPr>
      <w:color w:val="00000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/>
      <w:outlineLvl w:val="5"/>
    </w:pPr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line="240" w:lineRule="auto"/>
    </w:pPr>
    <w:rPr>
      <w:color w:val="A59573"/>
      <w:sz w:val="160"/>
      <w:szCs w:val="16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770736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736"/>
  </w:style>
  <w:style w:type="paragraph" w:styleId="Fuzeile">
    <w:name w:val="footer"/>
    <w:basedOn w:val="Standard"/>
    <w:link w:val="FuzeileZchn"/>
    <w:uiPriority w:val="99"/>
    <w:unhideWhenUsed/>
    <w:rsid w:val="00770736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736"/>
  </w:style>
  <w:style w:type="character" w:styleId="Kommentarzeichen">
    <w:name w:val="annotation reference"/>
    <w:basedOn w:val="Absatz-Standardschriftart"/>
    <w:uiPriority w:val="99"/>
    <w:semiHidden/>
    <w:unhideWhenUsed/>
    <w:rsid w:val="00A674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45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45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45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4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45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  <w:rsid w:val="00560676"/>
  </w:style>
  <w:style w:type="character" w:styleId="Hyperlink">
    <w:name w:val="Hyperlink"/>
    <w:basedOn w:val="Absatz-Standardschriftart"/>
    <w:uiPriority w:val="99"/>
    <w:semiHidden/>
    <w:unhideWhenUsed/>
    <w:rsid w:val="00EE5A2C"/>
    <w:rPr>
      <w:color w:val="0000FF"/>
      <w:u w:val="single"/>
    </w:rPr>
  </w:style>
  <w:style w:type="paragraph" w:customStyle="1" w:styleId="paragraph">
    <w:name w:val="paragraph"/>
    <w:basedOn w:val="Standard"/>
    <w:rsid w:val="0094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eop">
    <w:name w:val="eop"/>
    <w:basedOn w:val="Absatz-Standardschriftart"/>
    <w:rsid w:val="0094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CB94AD978380438C397C645B3BECC3" ma:contentTypeVersion="16" ma:contentTypeDescription="Ein neues Dokument erstellen." ma:contentTypeScope="" ma:versionID="bd026bef484cf7eafaaad14cd13651c8">
  <xsd:schema xmlns:xsd="http://www.w3.org/2001/XMLSchema" xmlns:xs="http://www.w3.org/2001/XMLSchema" xmlns:p="http://schemas.microsoft.com/office/2006/metadata/properties" xmlns:ns1="http://schemas.microsoft.com/sharepoint/v3" xmlns:ns3="ee2e530f-707f-402a-a1ad-0a0fd7a20685" xmlns:ns4="a9d960fa-7607-4c4d-b2e2-c77c71917bda" targetNamespace="http://schemas.microsoft.com/office/2006/metadata/properties" ma:root="true" ma:fieldsID="b9f267f2333d35bb03d49addfdeeb4f3" ns1:_="" ns3:_="" ns4:_="">
    <xsd:import namespace="http://schemas.microsoft.com/sharepoint/v3"/>
    <xsd:import namespace="ee2e530f-707f-402a-a1ad-0a0fd7a20685"/>
    <xsd:import namespace="a9d960fa-7607-4c4d-b2e2-c77c71917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e530f-707f-402a-a1ad-0a0fd7a20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60fa-7607-4c4d-b2e2-c77c71917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AA5F-BE61-434B-96C6-7DA69A300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026855-C010-43F4-93C9-9E327C6FD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A9BD3-D6E9-4B5A-A91A-91E6CFCB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2e530f-707f-402a-a1ad-0a0fd7a20685"/>
    <ds:schemaRef ds:uri="a9d960fa-7607-4c4d-b2e2-c77c71917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23274-949F-42DB-81DB-8565E62F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Montanhini Neto</dc:creator>
  <cp:keywords/>
  <cp:lastModifiedBy>Corin Rodemund</cp:lastModifiedBy>
  <cp:revision>3</cp:revision>
  <cp:lastPrinted>2021-04-22T20:59:00Z</cp:lastPrinted>
  <dcterms:created xsi:type="dcterms:W3CDTF">2021-10-04T13:27:00Z</dcterms:created>
  <dcterms:modified xsi:type="dcterms:W3CDTF">2021-10-04T13:33:00Z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0x010100E4CB94AD978380438C397C645B3BECC3</vt:lpwstr>
  </property>
</Properties>
</file>