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B1BA2" w14:textId="77777777" w:rsidR="00D14E8A" w:rsidRDefault="00D14E8A" w:rsidP="00B97690">
      <w:pPr>
        <w:jc w:val="both"/>
        <w:rPr>
          <w:rFonts w:ascii="Arial" w:hAnsi="Arial" w:cs="Arial"/>
          <w:b/>
          <w:bCs/>
          <w:sz w:val="28"/>
          <w:szCs w:val="28"/>
          <w:lang w:val="en-US"/>
        </w:rPr>
      </w:pPr>
      <w:bookmarkStart w:id="0" w:name="_GoBack"/>
      <w:r>
        <w:rPr>
          <w:rFonts w:ascii="Arial" w:hAnsi="Arial" w:cs="Arial"/>
          <w:b/>
          <w:bCs/>
          <w:sz w:val="28"/>
          <w:szCs w:val="28"/>
          <w:lang w:val="en-US"/>
        </w:rPr>
        <w:t xml:space="preserve">Positive EFSA opinion for the </w:t>
      </w:r>
      <w:r w:rsidRPr="00E309BB">
        <w:rPr>
          <w:rFonts w:ascii="Arial" w:hAnsi="Arial" w:cs="Arial"/>
          <w:b/>
          <w:bCs/>
          <w:sz w:val="28"/>
          <w:szCs w:val="28"/>
          <w:lang w:val="en-US"/>
        </w:rPr>
        <w:t xml:space="preserve">phytogenic feed additive </w:t>
      </w:r>
      <w:r w:rsidRPr="00AF1872">
        <w:rPr>
          <w:rFonts w:ascii="Arial" w:hAnsi="Arial" w:cs="Arial"/>
          <w:b/>
          <w:bCs/>
          <w:sz w:val="28"/>
          <w:szCs w:val="28"/>
          <w:lang w:val="en-US"/>
        </w:rPr>
        <w:t>Biostrong</w:t>
      </w:r>
      <w:r w:rsidRPr="00AF1872">
        <w:rPr>
          <w:rFonts w:ascii="Arial" w:hAnsi="Arial" w:cs="Arial"/>
          <w:b/>
          <w:bCs/>
          <w:sz w:val="28"/>
          <w:szCs w:val="28"/>
          <w:vertAlign w:val="superscript"/>
          <w:lang w:val="en-US"/>
        </w:rPr>
        <w:t xml:space="preserve">® </w:t>
      </w:r>
      <w:r>
        <w:rPr>
          <w:rFonts w:ascii="Arial" w:hAnsi="Arial" w:cs="Arial"/>
          <w:b/>
          <w:bCs/>
          <w:sz w:val="28"/>
          <w:szCs w:val="28"/>
          <w:lang w:val="en-US"/>
        </w:rPr>
        <w:t>510</w:t>
      </w:r>
    </w:p>
    <w:bookmarkEnd w:id="0"/>
    <w:p w14:paraId="3D9FFD8E" w14:textId="77777777" w:rsidR="00D14E8A" w:rsidRDefault="00D14E8A" w:rsidP="00B97690">
      <w:pPr>
        <w:jc w:val="both"/>
        <w:rPr>
          <w:rFonts w:ascii="Arial" w:hAnsi="Arial" w:cs="Arial"/>
          <w:b/>
          <w:bCs/>
          <w:sz w:val="22"/>
          <w:szCs w:val="22"/>
          <w:lang w:val="en-US"/>
        </w:rPr>
      </w:pPr>
    </w:p>
    <w:p w14:paraId="3DCEF30C" w14:textId="77777777" w:rsidR="004E47F0" w:rsidRPr="00F50CBC" w:rsidRDefault="004E47F0" w:rsidP="00B97690">
      <w:pPr>
        <w:jc w:val="both"/>
        <w:rPr>
          <w:rFonts w:ascii="Arial" w:hAnsi="Arial" w:cs="Arial"/>
          <w:b/>
          <w:bCs/>
          <w:sz w:val="24"/>
          <w:szCs w:val="24"/>
          <w:lang w:val="en-US"/>
        </w:rPr>
      </w:pPr>
      <w:r w:rsidRPr="00F50CBC">
        <w:rPr>
          <w:rFonts w:ascii="Arial" w:hAnsi="Arial" w:cs="Arial"/>
          <w:b/>
          <w:bCs/>
          <w:sz w:val="24"/>
          <w:szCs w:val="24"/>
          <w:lang w:val="en-US"/>
        </w:rPr>
        <w:t xml:space="preserve">The European Food Safety Authority </w:t>
      </w:r>
      <w:r w:rsidR="00A538C4" w:rsidRPr="00F50CBC">
        <w:rPr>
          <w:rFonts w:ascii="Arial" w:hAnsi="Arial" w:cs="Arial"/>
          <w:b/>
          <w:bCs/>
          <w:sz w:val="24"/>
          <w:szCs w:val="24"/>
          <w:lang w:val="en-US"/>
        </w:rPr>
        <w:t xml:space="preserve">(EFSA) </w:t>
      </w:r>
      <w:r w:rsidRPr="00F50CBC">
        <w:rPr>
          <w:rFonts w:ascii="Arial" w:hAnsi="Arial" w:cs="Arial"/>
          <w:b/>
          <w:bCs/>
          <w:sz w:val="24"/>
          <w:szCs w:val="24"/>
          <w:lang w:val="en-US"/>
        </w:rPr>
        <w:t xml:space="preserve">confirms safety and efficacy of </w:t>
      </w:r>
      <w:r w:rsidR="00D14E8A" w:rsidRPr="00F50CBC">
        <w:rPr>
          <w:rFonts w:ascii="Arial" w:hAnsi="Arial" w:cs="Arial"/>
          <w:b/>
          <w:bCs/>
          <w:sz w:val="24"/>
          <w:szCs w:val="24"/>
          <w:lang w:val="en-US"/>
        </w:rPr>
        <w:t>Delacon’s</w:t>
      </w:r>
      <w:r w:rsidRPr="00F50CBC">
        <w:rPr>
          <w:rFonts w:ascii="Arial" w:hAnsi="Arial" w:cs="Arial"/>
          <w:b/>
          <w:bCs/>
          <w:sz w:val="24"/>
          <w:szCs w:val="24"/>
          <w:lang w:val="en-US"/>
        </w:rPr>
        <w:t xml:space="preserve"> phytogenic feed additive Biostrong</w:t>
      </w:r>
      <w:r w:rsidRPr="00F50CBC">
        <w:rPr>
          <w:rFonts w:ascii="Arial" w:hAnsi="Arial" w:cs="Arial"/>
          <w:b/>
          <w:bCs/>
          <w:sz w:val="24"/>
          <w:szCs w:val="24"/>
          <w:vertAlign w:val="superscript"/>
          <w:lang w:val="en-US"/>
        </w:rPr>
        <w:t xml:space="preserve">® </w:t>
      </w:r>
      <w:r w:rsidR="00EE680D" w:rsidRPr="00F50CBC">
        <w:rPr>
          <w:rFonts w:ascii="Arial" w:hAnsi="Arial" w:cs="Arial"/>
          <w:b/>
          <w:bCs/>
          <w:sz w:val="24"/>
          <w:szCs w:val="24"/>
          <w:lang w:val="en-US"/>
        </w:rPr>
        <w:t>510 for poultry</w:t>
      </w:r>
    </w:p>
    <w:p w14:paraId="474EF19E" w14:textId="77777777" w:rsidR="00C348A2" w:rsidRPr="00F50CBC" w:rsidRDefault="00C348A2" w:rsidP="00B97690">
      <w:pPr>
        <w:jc w:val="both"/>
        <w:rPr>
          <w:rFonts w:ascii="Arial" w:hAnsi="Arial" w:cs="Arial"/>
          <w:b/>
          <w:bCs/>
          <w:sz w:val="22"/>
          <w:szCs w:val="22"/>
          <w:lang w:val="en-US"/>
        </w:rPr>
      </w:pPr>
    </w:p>
    <w:p w14:paraId="3A982792" w14:textId="7E90FA95" w:rsidR="004E47F0" w:rsidRPr="00F50CBC" w:rsidRDefault="00B97690" w:rsidP="00B97690">
      <w:pPr>
        <w:jc w:val="both"/>
        <w:rPr>
          <w:rFonts w:ascii="Arial" w:hAnsi="Arial" w:cs="Arial"/>
          <w:b/>
          <w:sz w:val="22"/>
          <w:szCs w:val="22"/>
          <w:lang w:val="en-US"/>
        </w:rPr>
      </w:pPr>
      <w:r w:rsidRPr="00F50CBC">
        <w:rPr>
          <w:rFonts w:ascii="Arial" w:hAnsi="Arial" w:cs="Arial"/>
          <w:b/>
          <w:sz w:val="22"/>
          <w:szCs w:val="22"/>
          <w:lang w:val="en-US"/>
        </w:rPr>
        <w:t>STEYREGG</w:t>
      </w:r>
      <w:r w:rsidR="00006D24" w:rsidRPr="00F50CBC">
        <w:rPr>
          <w:rFonts w:ascii="Arial" w:hAnsi="Arial" w:cs="Arial"/>
          <w:b/>
          <w:sz w:val="22"/>
          <w:szCs w:val="22"/>
          <w:lang w:val="en-US"/>
        </w:rPr>
        <w:t>, Austria</w:t>
      </w:r>
      <w:r w:rsidR="00053D0A" w:rsidRPr="00F50CBC">
        <w:rPr>
          <w:rFonts w:ascii="Arial" w:hAnsi="Arial" w:cs="Arial"/>
          <w:b/>
          <w:sz w:val="22"/>
          <w:szCs w:val="22"/>
          <w:lang w:val="en-US"/>
        </w:rPr>
        <w:t>,</w:t>
      </w:r>
      <w:r w:rsidR="00006D24" w:rsidRPr="00F50CBC">
        <w:rPr>
          <w:rFonts w:ascii="Arial" w:hAnsi="Arial" w:cs="Arial"/>
          <w:b/>
          <w:sz w:val="22"/>
          <w:szCs w:val="22"/>
          <w:lang w:val="en-US"/>
        </w:rPr>
        <w:t xml:space="preserve"> </w:t>
      </w:r>
      <w:r w:rsidR="002E3FD7" w:rsidRPr="00F50CBC">
        <w:rPr>
          <w:rFonts w:ascii="Arial" w:hAnsi="Arial" w:cs="Arial"/>
          <w:b/>
          <w:sz w:val="22"/>
          <w:szCs w:val="22"/>
          <w:lang w:val="en-US"/>
        </w:rPr>
        <w:t>July 11</w:t>
      </w:r>
      <w:r w:rsidRPr="00F50CBC">
        <w:rPr>
          <w:rFonts w:ascii="Arial" w:hAnsi="Arial" w:cs="Arial"/>
          <w:b/>
          <w:sz w:val="22"/>
          <w:szCs w:val="22"/>
          <w:lang w:val="en-US"/>
        </w:rPr>
        <w:t>, 201</w:t>
      </w:r>
      <w:r w:rsidR="000F00E8" w:rsidRPr="00F50CBC">
        <w:rPr>
          <w:rFonts w:ascii="Arial" w:hAnsi="Arial" w:cs="Arial"/>
          <w:b/>
          <w:sz w:val="22"/>
          <w:szCs w:val="22"/>
          <w:lang w:val="en-US"/>
        </w:rPr>
        <w:t>6</w:t>
      </w:r>
      <w:r w:rsidRPr="00F50CBC">
        <w:rPr>
          <w:rFonts w:ascii="Arial" w:hAnsi="Arial" w:cs="Arial"/>
          <w:b/>
          <w:sz w:val="22"/>
          <w:szCs w:val="22"/>
          <w:lang w:val="en-US"/>
        </w:rPr>
        <w:t xml:space="preserve">. </w:t>
      </w:r>
      <w:r w:rsidR="00A725E0" w:rsidRPr="00F50CBC">
        <w:rPr>
          <w:rFonts w:ascii="Arial" w:hAnsi="Arial" w:cs="Arial"/>
          <w:b/>
          <w:sz w:val="22"/>
          <w:szCs w:val="22"/>
          <w:lang w:val="en-US"/>
        </w:rPr>
        <w:t>On Friday, July 8,</w:t>
      </w:r>
      <w:r w:rsidR="008E726C" w:rsidRPr="00F50CBC">
        <w:rPr>
          <w:rFonts w:ascii="Arial" w:hAnsi="Arial" w:cs="Arial"/>
          <w:b/>
          <w:sz w:val="22"/>
          <w:szCs w:val="22"/>
          <w:lang w:val="en-US"/>
        </w:rPr>
        <w:t xml:space="preserve"> EFSA published its</w:t>
      </w:r>
      <w:r w:rsidR="004E47F0" w:rsidRPr="00F50CBC">
        <w:rPr>
          <w:rFonts w:ascii="Arial" w:hAnsi="Arial" w:cs="Arial"/>
          <w:b/>
          <w:sz w:val="22"/>
          <w:szCs w:val="22"/>
          <w:lang w:val="en-US"/>
        </w:rPr>
        <w:t xml:space="preserve"> independent scientific opinion</w:t>
      </w:r>
      <w:r w:rsidR="008E726C" w:rsidRPr="00F50CBC">
        <w:rPr>
          <w:rFonts w:ascii="Arial" w:hAnsi="Arial" w:cs="Arial"/>
          <w:b/>
          <w:sz w:val="22"/>
          <w:szCs w:val="22"/>
          <w:lang w:val="en-US"/>
        </w:rPr>
        <w:t xml:space="preserve"> on Biostrong</w:t>
      </w:r>
      <w:r w:rsidR="008E726C" w:rsidRPr="00F50CBC">
        <w:rPr>
          <w:rFonts w:ascii="Arial" w:hAnsi="Arial" w:cs="Arial"/>
          <w:b/>
          <w:sz w:val="22"/>
          <w:szCs w:val="22"/>
          <w:vertAlign w:val="superscript"/>
          <w:lang w:val="en-US"/>
        </w:rPr>
        <w:t xml:space="preserve">® </w:t>
      </w:r>
      <w:r w:rsidR="008E726C" w:rsidRPr="00F50CBC">
        <w:rPr>
          <w:rFonts w:ascii="Arial" w:hAnsi="Arial" w:cs="Arial"/>
          <w:b/>
          <w:sz w:val="22"/>
          <w:szCs w:val="22"/>
          <w:lang w:val="en-US"/>
        </w:rPr>
        <w:t xml:space="preserve">510 for poultry. It </w:t>
      </w:r>
      <w:r w:rsidR="004E47F0" w:rsidRPr="00F50CBC">
        <w:rPr>
          <w:rFonts w:ascii="Arial" w:hAnsi="Arial" w:cs="Arial"/>
          <w:b/>
          <w:sz w:val="22"/>
          <w:szCs w:val="22"/>
          <w:lang w:val="en-US"/>
        </w:rPr>
        <w:t xml:space="preserve">is positive and confirms </w:t>
      </w:r>
      <w:r w:rsidR="00D25A73" w:rsidRPr="00F50CBC">
        <w:rPr>
          <w:rFonts w:ascii="Arial" w:hAnsi="Arial" w:cs="Arial"/>
          <w:b/>
          <w:sz w:val="22"/>
          <w:szCs w:val="22"/>
          <w:lang w:val="en-US"/>
        </w:rPr>
        <w:t>the efficacy of Biostrong</w:t>
      </w:r>
      <w:r w:rsidR="00D25A73" w:rsidRPr="00F50CBC">
        <w:rPr>
          <w:rFonts w:ascii="Arial" w:hAnsi="Arial" w:cs="Arial"/>
          <w:b/>
          <w:sz w:val="22"/>
          <w:szCs w:val="22"/>
          <w:vertAlign w:val="superscript"/>
          <w:lang w:val="en-US"/>
        </w:rPr>
        <w:t xml:space="preserve">® </w:t>
      </w:r>
      <w:r w:rsidR="00D25A73" w:rsidRPr="00F50CBC">
        <w:rPr>
          <w:rFonts w:ascii="Arial" w:hAnsi="Arial" w:cs="Arial"/>
          <w:b/>
          <w:sz w:val="22"/>
          <w:szCs w:val="22"/>
          <w:lang w:val="en-US"/>
        </w:rPr>
        <w:t xml:space="preserve">510 for chickens for fattening as well as safety for the target animals, consumers, and the environment. </w:t>
      </w:r>
      <w:r w:rsidR="002044E7" w:rsidRPr="00F50CBC">
        <w:rPr>
          <w:rFonts w:ascii="Arial" w:hAnsi="Arial" w:cs="Arial"/>
          <w:b/>
          <w:sz w:val="22"/>
          <w:szCs w:val="22"/>
          <w:lang w:val="en-US"/>
        </w:rPr>
        <w:t>The opinion states that these</w:t>
      </w:r>
      <w:r w:rsidR="00A538C4" w:rsidRPr="00F50CBC">
        <w:rPr>
          <w:rFonts w:ascii="Arial" w:hAnsi="Arial" w:cs="Arial"/>
          <w:b/>
          <w:sz w:val="22"/>
          <w:szCs w:val="22"/>
          <w:lang w:val="en-US"/>
        </w:rPr>
        <w:t xml:space="preserve"> conclusions can be extended to chickens reared for laying</w:t>
      </w:r>
      <w:r w:rsidR="002044E7" w:rsidRPr="00F50CBC">
        <w:rPr>
          <w:rFonts w:ascii="Arial" w:hAnsi="Arial" w:cs="Arial"/>
          <w:b/>
          <w:sz w:val="22"/>
          <w:szCs w:val="22"/>
          <w:lang w:val="en-US"/>
        </w:rPr>
        <w:t>,</w:t>
      </w:r>
      <w:r w:rsidR="00A538C4" w:rsidRPr="00F50CBC">
        <w:rPr>
          <w:rFonts w:ascii="Arial" w:hAnsi="Arial" w:cs="Arial"/>
          <w:b/>
          <w:sz w:val="22"/>
          <w:szCs w:val="22"/>
          <w:lang w:val="en-US"/>
        </w:rPr>
        <w:t xml:space="preserve"> and extrapolated to all minor poultry species </w:t>
      </w:r>
      <w:r w:rsidR="00274BE3" w:rsidRPr="00F50CBC">
        <w:rPr>
          <w:rFonts w:ascii="Arial" w:hAnsi="Arial" w:cs="Arial"/>
          <w:b/>
          <w:sz w:val="22"/>
          <w:szCs w:val="22"/>
          <w:lang w:val="en-US"/>
        </w:rPr>
        <w:t xml:space="preserve">(e.g. ducks, geese and quails) </w:t>
      </w:r>
      <w:r w:rsidR="00A538C4" w:rsidRPr="00F50CBC">
        <w:rPr>
          <w:rFonts w:ascii="Arial" w:hAnsi="Arial" w:cs="Arial"/>
          <w:b/>
          <w:sz w:val="22"/>
          <w:szCs w:val="22"/>
          <w:lang w:val="en-US"/>
        </w:rPr>
        <w:t xml:space="preserve">for fattening and reared to point of lay. </w:t>
      </w:r>
      <w:r w:rsidR="002044E7" w:rsidRPr="00F50CBC">
        <w:rPr>
          <w:rFonts w:ascii="Arial" w:hAnsi="Arial" w:cs="Arial"/>
          <w:b/>
          <w:sz w:val="22"/>
          <w:szCs w:val="22"/>
          <w:lang w:val="en-US"/>
        </w:rPr>
        <w:t>The</w:t>
      </w:r>
      <w:r w:rsidR="00F01E97" w:rsidRPr="00F50CBC">
        <w:rPr>
          <w:rFonts w:ascii="Arial" w:hAnsi="Arial" w:cs="Arial"/>
          <w:b/>
          <w:sz w:val="22"/>
          <w:szCs w:val="22"/>
          <w:lang w:val="en-US"/>
        </w:rPr>
        <w:t xml:space="preserve"> European C</w:t>
      </w:r>
      <w:r w:rsidR="0062684C" w:rsidRPr="00F50CBC">
        <w:rPr>
          <w:rFonts w:ascii="Arial" w:hAnsi="Arial" w:cs="Arial"/>
          <w:b/>
          <w:sz w:val="22"/>
          <w:szCs w:val="22"/>
          <w:lang w:val="en-US"/>
        </w:rPr>
        <w:t xml:space="preserve">ommission </w:t>
      </w:r>
      <w:r w:rsidR="00E11C00" w:rsidRPr="00F50CBC">
        <w:rPr>
          <w:rFonts w:ascii="Arial" w:hAnsi="Arial" w:cs="Arial"/>
          <w:b/>
          <w:sz w:val="22"/>
          <w:szCs w:val="22"/>
          <w:lang w:val="en-US"/>
        </w:rPr>
        <w:t>will</w:t>
      </w:r>
      <w:r w:rsidR="00F3137C" w:rsidRPr="00F50CBC">
        <w:rPr>
          <w:rFonts w:ascii="Arial" w:hAnsi="Arial" w:cs="Arial"/>
          <w:b/>
          <w:sz w:val="22"/>
          <w:szCs w:val="22"/>
          <w:lang w:val="en-US"/>
        </w:rPr>
        <w:t xml:space="preserve"> evaluate</w:t>
      </w:r>
      <w:r w:rsidR="00A538C4" w:rsidRPr="00F50CBC">
        <w:rPr>
          <w:rFonts w:ascii="Arial" w:hAnsi="Arial" w:cs="Arial"/>
          <w:b/>
          <w:sz w:val="22"/>
          <w:szCs w:val="22"/>
          <w:lang w:val="en-US"/>
        </w:rPr>
        <w:t xml:space="preserve"> the opinion</w:t>
      </w:r>
      <w:r w:rsidR="00F3137C" w:rsidRPr="00F50CBC">
        <w:rPr>
          <w:rFonts w:ascii="Arial" w:hAnsi="Arial" w:cs="Arial"/>
          <w:b/>
          <w:sz w:val="22"/>
          <w:szCs w:val="22"/>
          <w:lang w:val="en-US"/>
        </w:rPr>
        <w:t xml:space="preserve"> </w:t>
      </w:r>
      <w:r w:rsidR="00A538C4" w:rsidRPr="00F50CBC">
        <w:rPr>
          <w:rFonts w:ascii="Arial" w:hAnsi="Arial" w:cs="Arial"/>
          <w:b/>
          <w:sz w:val="22"/>
          <w:szCs w:val="22"/>
          <w:lang w:val="en-US"/>
        </w:rPr>
        <w:t xml:space="preserve">and </w:t>
      </w:r>
      <w:r w:rsidR="002044E7" w:rsidRPr="00F50CBC">
        <w:rPr>
          <w:rFonts w:ascii="Arial" w:hAnsi="Arial" w:cs="Arial"/>
          <w:b/>
          <w:sz w:val="22"/>
          <w:szCs w:val="22"/>
          <w:lang w:val="en-US"/>
        </w:rPr>
        <w:t>decide</w:t>
      </w:r>
      <w:r w:rsidR="00A538C4" w:rsidRPr="00F50CBC">
        <w:rPr>
          <w:rFonts w:ascii="Arial" w:hAnsi="Arial" w:cs="Arial"/>
          <w:b/>
          <w:sz w:val="22"/>
          <w:szCs w:val="22"/>
          <w:lang w:val="en-US"/>
        </w:rPr>
        <w:t xml:space="preserve"> about the</w:t>
      </w:r>
      <w:r w:rsidR="0069152B" w:rsidRPr="00F50CBC">
        <w:rPr>
          <w:rFonts w:ascii="Arial" w:hAnsi="Arial" w:cs="Arial"/>
          <w:b/>
          <w:sz w:val="22"/>
          <w:szCs w:val="22"/>
          <w:lang w:val="en-US"/>
        </w:rPr>
        <w:t xml:space="preserve"> authorization </w:t>
      </w:r>
      <w:r w:rsidR="00A538C4" w:rsidRPr="00F50CBC">
        <w:rPr>
          <w:rFonts w:ascii="Arial" w:hAnsi="Arial" w:cs="Arial"/>
          <w:b/>
          <w:sz w:val="22"/>
          <w:szCs w:val="22"/>
          <w:lang w:val="en-US"/>
        </w:rPr>
        <w:t xml:space="preserve">of </w:t>
      </w:r>
      <w:r w:rsidR="00A538C4" w:rsidRPr="00F50CBC">
        <w:rPr>
          <w:rFonts w:ascii="Arial" w:hAnsi="Arial" w:cs="Arial"/>
          <w:b/>
          <w:bCs/>
          <w:sz w:val="22"/>
          <w:szCs w:val="22"/>
          <w:lang w:val="en-US"/>
        </w:rPr>
        <w:t>Biostrong</w:t>
      </w:r>
      <w:r w:rsidR="00A538C4" w:rsidRPr="00F50CBC">
        <w:rPr>
          <w:rFonts w:ascii="Arial" w:hAnsi="Arial" w:cs="Arial"/>
          <w:b/>
          <w:bCs/>
          <w:sz w:val="22"/>
          <w:szCs w:val="22"/>
          <w:vertAlign w:val="superscript"/>
          <w:lang w:val="en-US"/>
        </w:rPr>
        <w:t xml:space="preserve">® </w:t>
      </w:r>
      <w:r w:rsidR="00A538C4" w:rsidRPr="00F50CBC">
        <w:rPr>
          <w:rFonts w:ascii="Arial" w:hAnsi="Arial" w:cs="Arial"/>
          <w:b/>
          <w:bCs/>
          <w:sz w:val="22"/>
          <w:szCs w:val="22"/>
          <w:lang w:val="en-US"/>
        </w:rPr>
        <w:t>510</w:t>
      </w:r>
      <w:r w:rsidR="0069152B" w:rsidRPr="00F50CBC">
        <w:rPr>
          <w:rFonts w:ascii="Arial" w:hAnsi="Arial" w:cs="Arial"/>
          <w:b/>
          <w:bCs/>
          <w:sz w:val="22"/>
          <w:szCs w:val="22"/>
          <w:lang w:val="en-US"/>
        </w:rPr>
        <w:t xml:space="preserve"> as zootechnical feed additive</w:t>
      </w:r>
      <w:r w:rsidR="00A538C4" w:rsidRPr="00F50CBC">
        <w:rPr>
          <w:rFonts w:ascii="Arial" w:hAnsi="Arial" w:cs="Arial"/>
          <w:b/>
          <w:bCs/>
          <w:sz w:val="22"/>
          <w:szCs w:val="22"/>
          <w:lang w:val="en-US"/>
        </w:rPr>
        <w:t>.</w:t>
      </w:r>
    </w:p>
    <w:p w14:paraId="7A32D876" w14:textId="77777777" w:rsidR="00C348A2" w:rsidRPr="00F50CBC" w:rsidRDefault="00C348A2" w:rsidP="00B97690">
      <w:pPr>
        <w:jc w:val="both"/>
        <w:rPr>
          <w:rFonts w:ascii="Arial" w:hAnsi="Arial" w:cs="Arial"/>
          <w:b/>
          <w:sz w:val="22"/>
          <w:szCs w:val="22"/>
          <w:lang w:val="en-US"/>
        </w:rPr>
      </w:pPr>
    </w:p>
    <w:p w14:paraId="0BA73190" w14:textId="387A834D" w:rsidR="00BA3429" w:rsidRPr="002532FC" w:rsidRDefault="008E726C" w:rsidP="00B97690">
      <w:pPr>
        <w:jc w:val="both"/>
        <w:rPr>
          <w:rFonts w:ascii="Arial" w:hAnsi="Arial" w:cs="Arial"/>
          <w:sz w:val="22"/>
          <w:szCs w:val="22"/>
          <w:lang w:val="en-US"/>
        </w:rPr>
      </w:pPr>
      <w:r w:rsidRPr="00F50CBC">
        <w:rPr>
          <w:rFonts w:ascii="Arial" w:hAnsi="Arial" w:cs="Arial"/>
          <w:sz w:val="22"/>
          <w:szCs w:val="22"/>
          <w:lang w:val="en-US"/>
        </w:rPr>
        <w:t>Following Delacon’s request for an EU-authorization of Biostrong</w:t>
      </w:r>
      <w:r w:rsidRPr="00F50CBC">
        <w:rPr>
          <w:rFonts w:ascii="Arial" w:hAnsi="Arial" w:cs="Arial"/>
          <w:sz w:val="22"/>
          <w:szCs w:val="22"/>
          <w:vertAlign w:val="superscript"/>
          <w:lang w:val="en-US"/>
        </w:rPr>
        <w:t>®</w:t>
      </w:r>
      <w:r w:rsidRPr="00F50CBC">
        <w:rPr>
          <w:rFonts w:ascii="Arial" w:hAnsi="Arial" w:cs="Arial"/>
          <w:sz w:val="22"/>
          <w:szCs w:val="22"/>
          <w:lang w:val="en-US"/>
        </w:rPr>
        <w:t xml:space="preserve"> 510 as zootechnical additive, the </w:t>
      </w:r>
      <w:r w:rsidR="00F01E97" w:rsidRPr="00F50CBC">
        <w:rPr>
          <w:rFonts w:ascii="Arial" w:hAnsi="Arial" w:cs="Arial"/>
          <w:sz w:val="22"/>
          <w:szCs w:val="22"/>
          <w:lang w:val="en-US"/>
        </w:rPr>
        <w:t xml:space="preserve">European </w:t>
      </w:r>
      <w:r w:rsidRPr="00F50CBC">
        <w:rPr>
          <w:rFonts w:ascii="Arial" w:hAnsi="Arial" w:cs="Arial"/>
          <w:sz w:val="22"/>
          <w:szCs w:val="22"/>
          <w:lang w:val="en-US"/>
        </w:rPr>
        <w:t>Commission asked the EFSA-Panel on Additives and Products or Substances used in Animal Feed (FEEDAP) to evaluate and deliver an independent scientific opinion about the safety and ef</w:t>
      </w:r>
      <w:r w:rsidR="00B30250" w:rsidRPr="00F50CBC">
        <w:rPr>
          <w:rFonts w:ascii="Arial" w:hAnsi="Arial" w:cs="Arial"/>
          <w:sz w:val="22"/>
          <w:szCs w:val="22"/>
          <w:lang w:val="en-US"/>
        </w:rPr>
        <w:t>fica</w:t>
      </w:r>
      <w:r w:rsidRPr="00F50CBC">
        <w:rPr>
          <w:rFonts w:ascii="Arial" w:hAnsi="Arial" w:cs="Arial"/>
          <w:sz w:val="22"/>
          <w:szCs w:val="22"/>
          <w:lang w:val="en-US"/>
        </w:rPr>
        <w:t>cy of Biostrong</w:t>
      </w:r>
      <w:r w:rsidRPr="00F50CBC">
        <w:rPr>
          <w:rFonts w:ascii="Arial" w:hAnsi="Arial" w:cs="Arial"/>
          <w:sz w:val="22"/>
          <w:szCs w:val="22"/>
          <w:vertAlign w:val="superscript"/>
          <w:lang w:val="en-US"/>
        </w:rPr>
        <w:t xml:space="preserve">® </w:t>
      </w:r>
      <w:r w:rsidRPr="00F50CBC">
        <w:rPr>
          <w:rFonts w:ascii="Arial" w:hAnsi="Arial" w:cs="Arial"/>
          <w:sz w:val="22"/>
          <w:szCs w:val="22"/>
          <w:lang w:val="en-US"/>
        </w:rPr>
        <w:t>510.</w:t>
      </w:r>
      <w:r w:rsidR="00A8790C" w:rsidRPr="00F50CBC">
        <w:rPr>
          <w:rFonts w:ascii="Arial" w:hAnsi="Arial" w:cs="Arial"/>
          <w:sz w:val="22"/>
          <w:szCs w:val="22"/>
          <w:lang w:val="en-US"/>
        </w:rPr>
        <w:t xml:space="preserve"> This opinion </w:t>
      </w:r>
      <w:r w:rsidR="00BA3429" w:rsidRPr="00F50CBC">
        <w:rPr>
          <w:rFonts w:ascii="Arial" w:hAnsi="Arial" w:cs="Arial"/>
          <w:sz w:val="22"/>
          <w:szCs w:val="22"/>
          <w:lang w:val="en-US"/>
        </w:rPr>
        <w:t xml:space="preserve">was </w:t>
      </w:r>
      <w:r w:rsidR="00A8790C" w:rsidRPr="00F50CBC">
        <w:rPr>
          <w:rFonts w:ascii="Arial" w:hAnsi="Arial" w:cs="Arial"/>
          <w:sz w:val="22"/>
          <w:szCs w:val="22"/>
          <w:lang w:val="en-US"/>
        </w:rPr>
        <w:t xml:space="preserve">published on </w:t>
      </w:r>
      <w:r w:rsidR="002E3FD7" w:rsidRPr="00F50CBC">
        <w:rPr>
          <w:rFonts w:ascii="Arial" w:hAnsi="Arial" w:cs="Arial"/>
          <w:sz w:val="22"/>
          <w:szCs w:val="22"/>
          <w:lang w:val="en-US"/>
        </w:rPr>
        <w:t xml:space="preserve">July </w:t>
      </w:r>
      <w:r w:rsidR="00A725E0" w:rsidRPr="00F50CBC">
        <w:rPr>
          <w:rFonts w:ascii="Arial" w:hAnsi="Arial" w:cs="Arial"/>
          <w:sz w:val="22"/>
          <w:szCs w:val="22"/>
          <w:lang w:val="en-US"/>
        </w:rPr>
        <w:t>8</w:t>
      </w:r>
      <w:r w:rsidR="00BA3429" w:rsidRPr="00F50CBC">
        <w:rPr>
          <w:rFonts w:ascii="Arial" w:hAnsi="Arial" w:cs="Arial"/>
          <w:sz w:val="22"/>
          <w:szCs w:val="22"/>
          <w:lang w:val="en-US"/>
        </w:rPr>
        <w:t>, 201</w:t>
      </w:r>
      <w:r w:rsidR="000F00E8" w:rsidRPr="00F50CBC">
        <w:rPr>
          <w:rFonts w:ascii="Arial" w:hAnsi="Arial" w:cs="Arial"/>
          <w:sz w:val="22"/>
          <w:szCs w:val="22"/>
          <w:lang w:val="en-US"/>
        </w:rPr>
        <w:t>6</w:t>
      </w:r>
      <w:r w:rsidR="00BA3429" w:rsidRPr="002532FC">
        <w:rPr>
          <w:rFonts w:ascii="Arial" w:hAnsi="Arial" w:cs="Arial"/>
          <w:sz w:val="22"/>
          <w:szCs w:val="22"/>
          <w:lang w:val="en-US"/>
        </w:rPr>
        <w:t>.</w:t>
      </w:r>
    </w:p>
    <w:p w14:paraId="28251D2F" w14:textId="77777777" w:rsidR="00BA3429" w:rsidRPr="002532FC" w:rsidRDefault="00BA3429" w:rsidP="00B97690">
      <w:pPr>
        <w:jc w:val="both"/>
        <w:rPr>
          <w:rFonts w:ascii="Arial" w:hAnsi="Arial" w:cs="Arial"/>
          <w:sz w:val="22"/>
          <w:szCs w:val="22"/>
          <w:lang w:val="en-US"/>
        </w:rPr>
      </w:pPr>
    </w:p>
    <w:p w14:paraId="32DD4C92" w14:textId="5A1F1CFD" w:rsidR="00EF60DE" w:rsidRPr="002532FC" w:rsidRDefault="00A8790C" w:rsidP="00B97690">
      <w:pPr>
        <w:jc w:val="both"/>
        <w:rPr>
          <w:rFonts w:ascii="Arial" w:hAnsi="Arial" w:cs="Arial"/>
          <w:sz w:val="22"/>
          <w:szCs w:val="22"/>
          <w:lang w:val="en-US"/>
        </w:rPr>
      </w:pPr>
      <w:r w:rsidRPr="002532FC">
        <w:rPr>
          <w:rFonts w:ascii="Arial" w:hAnsi="Arial" w:cs="Arial"/>
          <w:sz w:val="22"/>
          <w:szCs w:val="22"/>
          <w:lang w:val="en-US"/>
        </w:rPr>
        <w:t xml:space="preserve">Therein, </w:t>
      </w:r>
      <w:r w:rsidRPr="002532FC">
        <w:rPr>
          <w:rFonts w:ascii="Arial" w:eastAsia="Times New Roman" w:hAnsi="Arial" w:cs="Arial"/>
          <w:sz w:val="22"/>
          <w:szCs w:val="22"/>
          <w:lang w:val="en-US" w:eastAsia="de-AT"/>
        </w:rPr>
        <w:t>t</w:t>
      </w:r>
      <w:r w:rsidR="004E47F0" w:rsidRPr="002532FC">
        <w:rPr>
          <w:rFonts w:ascii="Arial" w:eastAsia="Times New Roman" w:hAnsi="Arial" w:cs="Arial"/>
          <w:sz w:val="22"/>
          <w:szCs w:val="22"/>
          <w:lang w:val="en-US" w:eastAsia="de-AT"/>
        </w:rPr>
        <w:t>he FEEDAP Panel concludes that</w:t>
      </w:r>
      <w:r w:rsidR="008366D2" w:rsidRPr="002532FC">
        <w:rPr>
          <w:rFonts w:ascii="Arial" w:eastAsia="Times New Roman" w:hAnsi="Arial" w:cs="Arial"/>
          <w:sz w:val="22"/>
          <w:szCs w:val="22"/>
          <w:lang w:val="en-US" w:eastAsia="de-AT"/>
        </w:rPr>
        <w:t xml:space="preserve"> B</w:t>
      </w:r>
      <w:r w:rsidR="00EF60DE" w:rsidRPr="002532FC">
        <w:rPr>
          <w:rFonts w:ascii="Arial" w:eastAsia="Times New Roman" w:hAnsi="Arial" w:cs="Arial"/>
          <w:sz w:val="22"/>
          <w:szCs w:val="22"/>
          <w:lang w:val="en-US" w:eastAsia="de-AT"/>
        </w:rPr>
        <w:t>iostrong</w:t>
      </w:r>
      <w:r w:rsidR="008366D2" w:rsidRPr="002532FC">
        <w:rPr>
          <w:rFonts w:ascii="Arial" w:eastAsia="Times New Roman" w:hAnsi="Arial" w:cs="Arial"/>
          <w:sz w:val="22"/>
          <w:szCs w:val="22"/>
          <w:vertAlign w:val="superscript"/>
          <w:lang w:val="en-US" w:eastAsia="de-AT"/>
        </w:rPr>
        <w:t>®</w:t>
      </w:r>
      <w:r w:rsidR="008366D2" w:rsidRPr="002532FC">
        <w:rPr>
          <w:rFonts w:ascii="Arial" w:eastAsia="Times New Roman" w:hAnsi="Arial" w:cs="Arial"/>
          <w:sz w:val="22"/>
          <w:szCs w:val="22"/>
          <w:lang w:val="en-US" w:eastAsia="de-AT"/>
        </w:rPr>
        <w:t xml:space="preserve"> 510 is safe for chickens for fattening at the proposed conditions of use. Moreover, it does not consider B</w:t>
      </w:r>
      <w:r w:rsidR="00EF60DE" w:rsidRPr="002532FC">
        <w:rPr>
          <w:rFonts w:ascii="Arial" w:eastAsia="Times New Roman" w:hAnsi="Arial" w:cs="Arial"/>
          <w:sz w:val="22"/>
          <w:szCs w:val="22"/>
          <w:lang w:val="en-US" w:eastAsia="de-AT"/>
        </w:rPr>
        <w:t>iostrong</w:t>
      </w:r>
      <w:r w:rsidR="008366D2" w:rsidRPr="002532FC">
        <w:rPr>
          <w:rFonts w:ascii="Arial" w:eastAsia="Times New Roman" w:hAnsi="Arial" w:cs="Arial"/>
          <w:sz w:val="22"/>
          <w:szCs w:val="22"/>
          <w:vertAlign w:val="superscript"/>
          <w:lang w:val="en-US" w:eastAsia="de-AT"/>
        </w:rPr>
        <w:t>®</w:t>
      </w:r>
      <w:r w:rsidR="008366D2" w:rsidRPr="002532FC">
        <w:rPr>
          <w:rFonts w:ascii="Arial" w:eastAsia="Times New Roman" w:hAnsi="Arial" w:cs="Arial"/>
          <w:sz w:val="22"/>
          <w:szCs w:val="22"/>
          <w:lang w:val="en-US" w:eastAsia="de-AT"/>
        </w:rPr>
        <w:t xml:space="preserve"> 510 used at the recommended levels to be a risk for the consume</w:t>
      </w:r>
      <w:r w:rsidR="001050B1" w:rsidRPr="002532FC">
        <w:rPr>
          <w:rFonts w:ascii="Arial" w:eastAsia="Times New Roman" w:hAnsi="Arial" w:cs="Arial"/>
          <w:sz w:val="22"/>
          <w:szCs w:val="22"/>
          <w:lang w:val="en-US" w:eastAsia="de-AT"/>
        </w:rPr>
        <w:t>r of meat and meat products, no</w:t>
      </w:r>
      <w:r w:rsidR="00912F9B" w:rsidRPr="002532FC">
        <w:rPr>
          <w:rFonts w:ascii="Arial" w:eastAsia="Times New Roman" w:hAnsi="Arial" w:cs="Arial"/>
          <w:sz w:val="22"/>
          <w:szCs w:val="22"/>
          <w:lang w:val="en-US" w:eastAsia="de-AT"/>
        </w:rPr>
        <w:t>r</w:t>
      </w:r>
      <w:r w:rsidR="008366D2" w:rsidRPr="002532FC">
        <w:rPr>
          <w:rFonts w:ascii="Arial" w:eastAsia="Times New Roman" w:hAnsi="Arial" w:cs="Arial"/>
          <w:sz w:val="22"/>
          <w:szCs w:val="22"/>
          <w:lang w:val="en-US" w:eastAsia="de-AT"/>
        </w:rPr>
        <w:t xml:space="preserve"> for the environment.</w:t>
      </w:r>
      <w:r w:rsidR="00EF60DE" w:rsidRPr="002532FC">
        <w:rPr>
          <w:rFonts w:ascii="Arial" w:eastAsia="Times New Roman" w:hAnsi="Arial" w:cs="Arial"/>
          <w:sz w:val="22"/>
          <w:szCs w:val="22"/>
          <w:lang w:val="en-US" w:eastAsia="de-AT"/>
        </w:rPr>
        <w:t xml:space="preserve"> </w:t>
      </w:r>
      <w:r w:rsidR="008E053E" w:rsidRPr="002532FC">
        <w:rPr>
          <w:rFonts w:ascii="Arial" w:eastAsia="Times New Roman" w:hAnsi="Arial" w:cs="Arial"/>
          <w:sz w:val="22"/>
          <w:szCs w:val="22"/>
          <w:lang w:val="en-US" w:eastAsia="de-AT"/>
        </w:rPr>
        <w:t>Furthermore, it</w:t>
      </w:r>
      <w:r w:rsidR="00EF60DE" w:rsidRPr="002532FC">
        <w:rPr>
          <w:rFonts w:ascii="Arial" w:eastAsia="Times New Roman" w:hAnsi="Arial" w:cs="Arial"/>
          <w:sz w:val="22"/>
          <w:szCs w:val="22"/>
          <w:lang w:val="en-US" w:eastAsia="de-AT"/>
        </w:rPr>
        <w:t xml:space="preserve"> considers that </w:t>
      </w:r>
      <w:r w:rsidR="00F060A4" w:rsidRPr="002532FC">
        <w:rPr>
          <w:rFonts w:ascii="Arial" w:eastAsia="Times New Roman" w:hAnsi="Arial" w:cs="Arial"/>
          <w:sz w:val="22"/>
          <w:szCs w:val="22"/>
          <w:lang w:val="en-US" w:eastAsia="de-AT"/>
        </w:rPr>
        <w:t>Biostrong</w:t>
      </w:r>
      <w:r w:rsidR="00F060A4" w:rsidRPr="002532FC">
        <w:rPr>
          <w:rFonts w:ascii="Arial" w:eastAsia="Times New Roman" w:hAnsi="Arial" w:cs="Arial"/>
          <w:sz w:val="22"/>
          <w:szCs w:val="22"/>
          <w:vertAlign w:val="superscript"/>
          <w:lang w:val="en-US" w:eastAsia="de-AT"/>
        </w:rPr>
        <w:t>®</w:t>
      </w:r>
      <w:r w:rsidR="00F060A4" w:rsidRPr="002532FC">
        <w:rPr>
          <w:rFonts w:ascii="Arial" w:eastAsia="Times New Roman" w:hAnsi="Arial" w:cs="Arial"/>
          <w:sz w:val="22"/>
          <w:szCs w:val="22"/>
          <w:lang w:val="en-US" w:eastAsia="de-AT"/>
        </w:rPr>
        <w:t xml:space="preserve"> 510 </w:t>
      </w:r>
      <w:r w:rsidR="00EF60DE" w:rsidRPr="002532FC">
        <w:rPr>
          <w:rFonts w:ascii="Arial" w:eastAsia="Times New Roman" w:hAnsi="Arial" w:cs="Arial"/>
          <w:sz w:val="22"/>
          <w:szCs w:val="22"/>
          <w:lang w:val="en-US" w:eastAsia="de-AT"/>
        </w:rPr>
        <w:t xml:space="preserve">has the potential </w:t>
      </w:r>
      <w:r w:rsidR="00C50F80" w:rsidRPr="002532FC">
        <w:rPr>
          <w:rFonts w:ascii="Arial" w:eastAsia="Times New Roman" w:hAnsi="Arial" w:cs="Arial"/>
          <w:sz w:val="22"/>
          <w:szCs w:val="22"/>
          <w:lang w:val="en-US" w:eastAsia="de-AT"/>
        </w:rPr>
        <w:t xml:space="preserve">to </w:t>
      </w:r>
      <w:r w:rsidR="00EF60DE" w:rsidRPr="002532FC">
        <w:rPr>
          <w:rFonts w:ascii="Arial" w:eastAsia="Times New Roman" w:hAnsi="Arial" w:cs="Arial"/>
          <w:sz w:val="22"/>
          <w:szCs w:val="22"/>
          <w:lang w:val="en-US" w:eastAsia="de-AT"/>
        </w:rPr>
        <w:t>efficacious</w:t>
      </w:r>
      <w:r w:rsidR="002974FD" w:rsidRPr="002532FC">
        <w:rPr>
          <w:rFonts w:ascii="Arial" w:eastAsia="Times New Roman" w:hAnsi="Arial" w:cs="Arial"/>
          <w:sz w:val="22"/>
          <w:szCs w:val="22"/>
          <w:lang w:val="en-US" w:eastAsia="de-AT"/>
        </w:rPr>
        <w:t>ly</w:t>
      </w:r>
      <w:r w:rsidR="00EF60DE" w:rsidRPr="002532FC">
        <w:rPr>
          <w:rFonts w:ascii="Arial" w:eastAsia="Times New Roman" w:hAnsi="Arial" w:cs="Arial"/>
          <w:sz w:val="22"/>
          <w:szCs w:val="22"/>
          <w:lang w:val="en-US" w:eastAsia="de-AT"/>
        </w:rPr>
        <w:t xml:space="preserve"> improv</w:t>
      </w:r>
      <w:r w:rsidR="002974FD" w:rsidRPr="002532FC">
        <w:rPr>
          <w:rFonts w:ascii="Arial" w:eastAsia="Times New Roman" w:hAnsi="Arial" w:cs="Arial"/>
          <w:sz w:val="22"/>
          <w:szCs w:val="22"/>
          <w:lang w:val="en-US" w:eastAsia="de-AT"/>
        </w:rPr>
        <w:t>e</w:t>
      </w:r>
      <w:r w:rsidR="00EF60DE" w:rsidRPr="002532FC">
        <w:rPr>
          <w:rFonts w:ascii="Arial" w:eastAsia="Times New Roman" w:hAnsi="Arial" w:cs="Arial"/>
          <w:sz w:val="22"/>
          <w:szCs w:val="22"/>
          <w:lang w:val="en-US" w:eastAsia="de-AT"/>
        </w:rPr>
        <w:t xml:space="preserve"> performance of chickens for fattening. </w:t>
      </w:r>
      <w:r w:rsidR="00A538C4" w:rsidRPr="002532FC">
        <w:rPr>
          <w:rFonts w:ascii="Arial" w:eastAsia="Times New Roman" w:hAnsi="Arial" w:cs="Arial"/>
          <w:sz w:val="22"/>
          <w:szCs w:val="22"/>
          <w:lang w:val="en-US" w:eastAsia="de-AT"/>
        </w:rPr>
        <w:t>The Panel states that</w:t>
      </w:r>
      <w:r w:rsidR="00EF60DE" w:rsidRPr="002532FC">
        <w:rPr>
          <w:rFonts w:ascii="Arial" w:eastAsia="Times New Roman" w:hAnsi="Arial" w:cs="Arial"/>
          <w:sz w:val="22"/>
          <w:szCs w:val="22"/>
          <w:lang w:val="en-US" w:eastAsia="de-AT"/>
        </w:rPr>
        <w:t xml:space="preserve"> these conclusions can be extended to </w:t>
      </w:r>
      <w:r w:rsidR="00F3137C" w:rsidRPr="002532FC">
        <w:rPr>
          <w:rFonts w:ascii="Arial" w:eastAsia="Times New Roman" w:hAnsi="Arial" w:cs="Arial"/>
          <w:sz w:val="22"/>
          <w:szCs w:val="22"/>
          <w:lang w:val="en-US" w:bidi="x-none"/>
        </w:rPr>
        <w:t>minor avian species for fattening as well as for chickens and minor avian species reared to point of lay</w:t>
      </w:r>
      <w:r w:rsidR="00EF60DE" w:rsidRPr="002532FC">
        <w:rPr>
          <w:rFonts w:ascii="Arial" w:eastAsia="Times New Roman" w:hAnsi="Arial" w:cs="Arial"/>
          <w:sz w:val="22"/>
          <w:szCs w:val="22"/>
          <w:lang w:val="en-US" w:eastAsia="de-AT"/>
        </w:rPr>
        <w:t>.</w:t>
      </w:r>
    </w:p>
    <w:p w14:paraId="6ECF553A" w14:textId="77777777" w:rsidR="00F3137C" w:rsidRPr="002532FC" w:rsidRDefault="00F3137C" w:rsidP="00B97690">
      <w:pPr>
        <w:jc w:val="both"/>
        <w:rPr>
          <w:rFonts w:ascii="Arial" w:hAnsi="Arial" w:cs="Arial"/>
          <w:sz w:val="22"/>
          <w:szCs w:val="22"/>
          <w:lang w:val="en-US"/>
        </w:rPr>
      </w:pPr>
    </w:p>
    <w:p w14:paraId="7F61C007" w14:textId="34FC6B33" w:rsidR="00F35289" w:rsidRPr="002532FC" w:rsidRDefault="004E47F0" w:rsidP="00B97690">
      <w:pPr>
        <w:pStyle w:val="StandardWeb"/>
        <w:shd w:val="clear" w:color="auto" w:fill="FFFFFF"/>
        <w:spacing w:before="0" w:beforeAutospacing="0" w:after="240" w:afterAutospacing="0" w:line="276" w:lineRule="auto"/>
        <w:jc w:val="both"/>
        <w:rPr>
          <w:rFonts w:ascii="Arial" w:hAnsi="Arial" w:cs="Arial"/>
          <w:sz w:val="22"/>
          <w:szCs w:val="22"/>
          <w:lang w:val="en-US"/>
        </w:rPr>
      </w:pPr>
      <w:r w:rsidRPr="002532FC">
        <w:rPr>
          <w:rFonts w:ascii="Arial" w:hAnsi="Arial" w:cs="Arial"/>
          <w:sz w:val="22"/>
          <w:szCs w:val="22"/>
          <w:lang w:val="en-US"/>
        </w:rPr>
        <w:t>“The positive scientific opinion of EFSA on Biostrong</w:t>
      </w:r>
      <w:r w:rsidRPr="002532FC">
        <w:rPr>
          <w:rFonts w:ascii="Arial" w:hAnsi="Arial" w:cs="Arial"/>
          <w:sz w:val="22"/>
          <w:szCs w:val="22"/>
          <w:vertAlign w:val="superscript"/>
          <w:lang w:val="en-US"/>
        </w:rPr>
        <w:t xml:space="preserve">® </w:t>
      </w:r>
      <w:r w:rsidRPr="002532FC">
        <w:rPr>
          <w:rFonts w:ascii="Arial" w:hAnsi="Arial" w:cs="Arial"/>
          <w:sz w:val="22"/>
          <w:szCs w:val="22"/>
          <w:lang w:val="en-US"/>
        </w:rPr>
        <w:t xml:space="preserve">510 is another milestone for us as a pioneer and global market leader in phytogenic feed </w:t>
      </w:r>
      <w:r w:rsidR="00CC065A" w:rsidRPr="002532FC">
        <w:rPr>
          <w:rFonts w:ascii="Arial" w:hAnsi="Arial" w:cs="Arial"/>
          <w:sz w:val="22"/>
          <w:szCs w:val="22"/>
          <w:lang w:val="en-US"/>
        </w:rPr>
        <w:t>additives</w:t>
      </w:r>
      <w:r w:rsidRPr="002532FC">
        <w:rPr>
          <w:rFonts w:ascii="Arial" w:hAnsi="Arial" w:cs="Arial"/>
          <w:sz w:val="22"/>
          <w:szCs w:val="22"/>
          <w:lang w:val="en-US"/>
        </w:rPr>
        <w:t>. Biostrong</w:t>
      </w:r>
      <w:r w:rsidRPr="002532FC">
        <w:rPr>
          <w:rFonts w:ascii="Arial" w:hAnsi="Arial" w:cs="Arial"/>
          <w:sz w:val="22"/>
          <w:szCs w:val="22"/>
          <w:vertAlign w:val="superscript"/>
          <w:lang w:val="en-US"/>
        </w:rPr>
        <w:t>®</w:t>
      </w:r>
      <w:r w:rsidR="00BA3429" w:rsidRPr="002532FC">
        <w:rPr>
          <w:rFonts w:ascii="Arial" w:hAnsi="Arial" w:cs="Arial"/>
          <w:sz w:val="22"/>
          <w:szCs w:val="22"/>
          <w:vertAlign w:val="superscript"/>
          <w:lang w:val="en-US"/>
        </w:rPr>
        <w:t xml:space="preserve"> </w:t>
      </w:r>
      <w:r w:rsidR="00BA3429" w:rsidRPr="002532FC">
        <w:rPr>
          <w:rFonts w:ascii="Arial" w:hAnsi="Arial" w:cs="Arial"/>
          <w:sz w:val="22"/>
          <w:szCs w:val="22"/>
          <w:lang w:val="en-US"/>
        </w:rPr>
        <w:t xml:space="preserve">510 </w:t>
      </w:r>
      <w:r w:rsidRPr="002532FC">
        <w:rPr>
          <w:rFonts w:ascii="Arial" w:hAnsi="Arial" w:cs="Arial"/>
          <w:sz w:val="22"/>
          <w:szCs w:val="22"/>
          <w:lang w:val="en-US"/>
        </w:rPr>
        <w:t>is one of our ma</w:t>
      </w:r>
      <w:r w:rsidR="000068DA" w:rsidRPr="002532FC">
        <w:rPr>
          <w:rFonts w:ascii="Arial" w:hAnsi="Arial" w:cs="Arial"/>
          <w:sz w:val="22"/>
          <w:szCs w:val="22"/>
          <w:lang w:val="en-US"/>
        </w:rPr>
        <w:t>in products, thus we look</w:t>
      </w:r>
      <w:r w:rsidRPr="002532FC">
        <w:rPr>
          <w:rFonts w:ascii="Arial" w:hAnsi="Arial" w:cs="Arial"/>
          <w:sz w:val="22"/>
          <w:szCs w:val="22"/>
          <w:lang w:val="en-US"/>
        </w:rPr>
        <w:t xml:space="preserve"> forward to </w:t>
      </w:r>
      <w:r w:rsidR="003055CB" w:rsidRPr="002532FC">
        <w:rPr>
          <w:rFonts w:ascii="Arial" w:hAnsi="Arial" w:cs="Arial"/>
          <w:sz w:val="22"/>
          <w:szCs w:val="22"/>
          <w:lang w:val="en-US"/>
        </w:rPr>
        <w:t>the decision of the European C</w:t>
      </w:r>
      <w:r w:rsidR="002072C2" w:rsidRPr="002532FC">
        <w:rPr>
          <w:rFonts w:ascii="Arial" w:hAnsi="Arial" w:cs="Arial"/>
          <w:sz w:val="22"/>
          <w:szCs w:val="22"/>
          <w:lang w:val="en-US"/>
        </w:rPr>
        <w:t>ommission on the zootechnical registration for this phytogenic feed additive</w:t>
      </w:r>
      <w:r w:rsidRPr="002532FC">
        <w:rPr>
          <w:rFonts w:ascii="Arial" w:hAnsi="Arial" w:cs="Arial"/>
          <w:sz w:val="22"/>
          <w:szCs w:val="22"/>
          <w:lang w:val="en-US"/>
        </w:rPr>
        <w:t xml:space="preserve">”, explains Delacon’s </w:t>
      </w:r>
      <w:r w:rsidRPr="00A725E0">
        <w:rPr>
          <w:rFonts w:ascii="Arial" w:hAnsi="Arial" w:cs="Arial"/>
          <w:sz w:val="22"/>
          <w:szCs w:val="22"/>
          <w:lang w:val="en-US"/>
        </w:rPr>
        <w:t xml:space="preserve">CEO Markus Dedl. </w:t>
      </w:r>
      <w:r w:rsidR="00F35289" w:rsidRPr="00A725E0">
        <w:rPr>
          <w:rFonts w:ascii="Arial" w:hAnsi="Arial" w:cs="Arial"/>
          <w:iCs/>
          <w:sz w:val="22"/>
          <w:szCs w:val="22"/>
          <w:lang w:val="en-US"/>
        </w:rPr>
        <w:t xml:space="preserve">The EFSA opinion, an independent expert review of diverse studies submitted by Delacon, underlines that Biostrong® 510 is a </w:t>
      </w:r>
      <w:r w:rsidR="00F35289" w:rsidRPr="00A725E0">
        <w:rPr>
          <w:rFonts w:ascii="Arial" w:hAnsi="Arial" w:cs="Arial"/>
          <w:sz w:val="22"/>
          <w:szCs w:val="22"/>
          <w:lang w:val="en-US" w:bidi="x-none"/>
        </w:rPr>
        <w:t xml:space="preserve">science-based product </w:t>
      </w:r>
      <w:r w:rsidR="00F35289" w:rsidRPr="00A725E0">
        <w:rPr>
          <w:rFonts w:ascii="Arial" w:hAnsi="Arial" w:cs="Arial"/>
          <w:iCs/>
          <w:sz w:val="22"/>
          <w:szCs w:val="22"/>
          <w:lang w:val="en-US"/>
        </w:rPr>
        <w:t>– efficacy was proven on both improved zootechnical performance and better nutrient digestion.</w:t>
      </w:r>
    </w:p>
    <w:p w14:paraId="2695C6F1" w14:textId="3F0DEAAD" w:rsidR="004E47F0" w:rsidRPr="002532FC" w:rsidRDefault="00141ACB" w:rsidP="00B97690">
      <w:pPr>
        <w:jc w:val="both"/>
        <w:rPr>
          <w:rFonts w:ascii="Arial" w:hAnsi="Arial" w:cs="Arial"/>
          <w:b/>
          <w:sz w:val="22"/>
          <w:szCs w:val="22"/>
          <w:lang w:val="en-US"/>
        </w:rPr>
      </w:pPr>
      <w:r w:rsidRPr="002532FC">
        <w:rPr>
          <w:rFonts w:ascii="Arial" w:hAnsi="Arial" w:cs="Arial"/>
          <w:b/>
          <w:sz w:val="22"/>
          <w:szCs w:val="22"/>
          <w:lang w:val="en-US"/>
        </w:rPr>
        <w:t>S</w:t>
      </w:r>
      <w:r w:rsidR="00B112B3" w:rsidRPr="002532FC">
        <w:rPr>
          <w:rFonts w:ascii="Arial" w:hAnsi="Arial" w:cs="Arial"/>
          <w:b/>
          <w:sz w:val="22"/>
          <w:szCs w:val="22"/>
          <w:lang w:val="en-US"/>
        </w:rPr>
        <w:t xml:space="preserve">ignificant data confirms the </w:t>
      </w:r>
      <w:r w:rsidR="00035755" w:rsidRPr="002532FC">
        <w:rPr>
          <w:rFonts w:ascii="Arial" w:hAnsi="Arial" w:cs="Arial"/>
          <w:b/>
          <w:sz w:val="22"/>
          <w:szCs w:val="22"/>
          <w:lang w:val="en-US"/>
        </w:rPr>
        <w:t>efficacy of the hundreds of single components</w:t>
      </w:r>
      <w:r w:rsidRPr="002532FC">
        <w:rPr>
          <w:rFonts w:ascii="Arial" w:hAnsi="Arial" w:cs="Arial"/>
          <w:b/>
          <w:sz w:val="22"/>
          <w:szCs w:val="22"/>
          <w:lang w:val="en-US"/>
        </w:rPr>
        <w:t xml:space="preserve"> </w:t>
      </w:r>
      <w:r w:rsidR="0085590D" w:rsidRPr="002532FC">
        <w:rPr>
          <w:rFonts w:ascii="Arial" w:hAnsi="Arial" w:cs="Arial"/>
          <w:b/>
          <w:sz w:val="22"/>
          <w:szCs w:val="22"/>
          <w:lang w:val="en-US"/>
        </w:rPr>
        <w:t>in</w:t>
      </w:r>
      <w:r w:rsidR="00962E30" w:rsidRPr="002532FC">
        <w:rPr>
          <w:rFonts w:ascii="Arial" w:hAnsi="Arial" w:cs="Arial"/>
          <w:b/>
          <w:sz w:val="22"/>
          <w:szCs w:val="22"/>
          <w:lang w:val="en-US"/>
        </w:rPr>
        <w:t xml:space="preserve"> </w:t>
      </w:r>
      <w:r w:rsidRPr="002532FC">
        <w:rPr>
          <w:rFonts w:ascii="Arial" w:hAnsi="Arial" w:cs="Arial"/>
          <w:b/>
          <w:sz w:val="22"/>
          <w:szCs w:val="22"/>
          <w:lang w:val="en-US"/>
        </w:rPr>
        <w:t>Biostrong</w:t>
      </w:r>
      <w:r w:rsidRPr="002532FC">
        <w:rPr>
          <w:rFonts w:ascii="Arial" w:hAnsi="Arial" w:cs="Arial"/>
          <w:b/>
          <w:sz w:val="22"/>
          <w:szCs w:val="22"/>
          <w:vertAlign w:val="superscript"/>
          <w:lang w:val="en-US"/>
        </w:rPr>
        <w:t xml:space="preserve">® </w:t>
      </w:r>
      <w:r w:rsidRPr="002532FC">
        <w:rPr>
          <w:rFonts w:ascii="Arial" w:hAnsi="Arial" w:cs="Arial"/>
          <w:b/>
          <w:sz w:val="22"/>
          <w:szCs w:val="22"/>
          <w:lang w:val="en-US"/>
        </w:rPr>
        <w:t>510</w:t>
      </w:r>
      <w:r w:rsidR="00035755" w:rsidRPr="002532FC">
        <w:rPr>
          <w:rFonts w:ascii="Arial" w:hAnsi="Arial" w:cs="Arial"/>
          <w:b/>
          <w:sz w:val="22"/>
          <w:szCs w:val="22"/>
          <w:lang w:val="en-US"/>
        </w:rPr>
        <w:t xml:space="preserve"> </w:t>
      </w:r>
    </w:p>
    <w:p w14:paraId="0A565140" w14:textId="7F91E5CB" w:rsidR="002532FC" w:rsidRPr="00912F9B" w:rsidRDefault="001050B1" w:rsidP="00D63DF3">
      <w:pPr>
        <w:jc w:val="both"/>
        <w:rPr>
          <w:rFonts w:ascii="Arial" w:hAnsi="Arial" w:cs="Arial"/>
          <w:sz w:val="22"/>
          <w:szCs w:val="22"/>
          <w:lang w:val="en-US"/>
        </w:rPr>
      </w:pPr>
      <w:r w:rsidRPr="002532FC">
        <w:rPr>
          <w:rFonts w:ascii="Arial" w:hAnsi="Arial" w:cs="Arial"/>
          <w:sz w:val="22"/>
          <w:szCs w:val="22"/>
          <w:lang w:val="en-US"/>
        </w:rPr>
        <w:t>Biostrong</w:t>
      </w:r>
      <w:r w:rsidRPr="002532FC">
        <w:rPr>
          <w:rFonts w:ascii="Arial" w:hAnsi="Arial" w:cs="Arial"/>
          <w:sz w:val="22"/>
          <w:szCs w:val="22"/>
          <w:vertAlign w:val="superscript"/>
          <w:lang w:val="en-US"/>
        </w:rPr>
        <w:t xml:space="preserve">® </w:t>
      </w:r>
      <w:r w:rsidRPr="002532FC">
        <w:rPr>
          <w:rFonts w:ascii="Arial" w:hAnsi="Arial" w:cs="Arial"/>
          <w:sz w:val="22"/>
          <w:szCs w:val="22"/>
          <w:lang w:val="en-US"/>
        </w:rPr>
        <w:t>510 is a preparation of partially micro-encapsulated essential oils from thyme and star anise, dried herbs and dried spices,</w:t>
      </w:r>
      <w:r w:rsidRPr="00912F9B">
        <w:rPr>
          <w:rFonts w:ascii="Arial" w:hAnsi="Arial" w:cs="Arial"/>
          <w:sz w:val="22"/>
          <w:szCs w:val="22"/>
          <w:lang w:val="en-US"/>
        </w:rPr>
        <w:t xml:space="preserve"> fully using synergistic effects of different groups of active substances. As the product is a complex plant based product, providing hundreds of single compounds, EFSA </w:t>
      </w:r>
      <w:r w:rsidR="002337D2" w:rsidRPr="00912F9B">
        <w:rPr>
          <w:rFonts w:ascii="Arial" w:hAnsi="Arial" w:cs="Arial"/>
          <w:sz w:val="22"/>
          <w:szCs w:val="22"/>
          <w:lang w:val="en-US"/>
        </w:rPr>
        <w:t>was</w:t>
      </w:r>
      <w:r w:rsidRPr="00912F9B">
        <w:rPr>
          <w:rFonts w:ascii="Arial" w:hAnsi="Arial" w:cs="Arial"/>
          <w:sz w:val="22"/>
          <w:szCs w:val="22"/>
          <w:lang w:val="en-US"/>
        </w:rPr>
        <w:t xml:space="preserve"> looking into the detailed composition of each ingredient, the constituents of essential oils, as well as all herbs &amp; spices.</w:t>
      </w:r>
      <w:r w:rsidR="00035755" w:rsidRPr="00912F9B">
        <w:rPr>
          <w:rFonts w:ascii="Arial" w:hAnsi="Arial" w:cs="Arial"/>
          <w:sz w:val="22"/>
          <w:szCs w:val="22"/>
          <w:lang w:val="en-US"/>
        </w:rPr>
        <w:t xml:space="preserve"> Therefore</w:t>
      </w:r>
      <w:r w:rsidR="002337D2" w:rsidRPr="00912F9B">
        <w:rPr>
          <w:rFonts w:ascii="Arial" w:hAnsi="Arial" w:cs="Arial"/>
          <w:sz w:val="22"/>
          <w:szCs w:val="22"/>
          <w:lang w:val="en-US"/>
        </w:rPr>
        <w:t>,</w:t>
      </w:r>
      <w:r w:rsidRPr="00912F9B">
        <w:rPr>
          <w:rFonts w:ascii="Arial" w:hAnsi="Arial" w:cs="Arial"/>
          <w:sz w:val="22"/>
          <w:szCs w:val="22"/>
          <w:lang w:val="en-US"/>
        </w:rPr>
        <w:t xml:space="preserve"> Delacon provided a lot of supplementary information </w:t>
      </w:r>
      <w:r w:rsidR="00035755" w:rsidRPr="00912F9B">
        <w:rPr>
          <w:rFonts w:ascii="Arial" w:hAnsi="Arial" w:cs="Arial"/>
          <w:sz w:val="22"/>
          <w:szCs w:val="22"/>
          <w:lang w:val="en-US"/>
        </w:rPr>
        <w:t>a</w:t>
      </w:r>
      <w:r w:rsidR="00D63DF3" w:rsidRPr="00912F9B">
        <w:rPr>
          <w:rFonts w:ascii="Arial" w:hAnsi="Arial" w:cs="Arial"/>
          <w:sz w:val="22"/>
          <w:szCs w:val="22"/>
          <w:lang w:val="en-US"/>
        </w:rPr>
        <w:t>s well as</w:t>
      </w:r>
      <w:r w:rsidR="00035755" w:rsidRPr="00912F9B">
        <w:rPr>
          <w:rFonts w:ascii="Arial" w:hAnsi="Arial" w:cs="Arial"/>
          <w:sz w:val="22"/>
          <w:szCs w:val="22"/>
          <w:lang w:val="en-US"/>
        </w:rPr>
        <w:t xml:space="preserve"> a </w:t>
      </w:r>
      <w:r w:rsidR="00035755" w:rsidRPr="00912F9B">
        <w:rPr>
          <w:rFonts w:ascii="Arial" w:eastAsia="Times New Roman" w:hAnsi="Arial" w:cs="Arial"/>
          <w:sz w:val="22"/>
          <w:szCs w:val="22"/>
          <w:lang w:val="en-US" w:bidi="x-none"/>
        </w:rPr>
        <w:t xml:space="preserve">vast number of significant studies </w:t>
      </w:r>
      <w:r w:rsidR="00035755" w:rsidRPr="00F50CBC">
        <w:rPr>
          <w:rFonts w:ascii="Arial" w:eastAsia="Times New Roman" w:hAnsi="Arial" w:cs="Arial"/>
          <w:sz w:val="22"/>
          <w:szCs w:val="22"/>
          <w:lang w:val="en-US" w:bidi="x-none"/>
        </w:rPr>
        <w:t xml:space="preserve">and trials using </w:t>
      </w:r>
      <w:r w:rsidR="00D63DF3" w:rsidRPr="00F50CBC">
        <w:rPr>
          <w:rFonts w:ascii="Arial" w:eastAsia="Times New Roman" w:hAnsi="Arial" w:cs="Arial"/>
          <w:sz w:val="22"/>
          <w:szCs w:val="22"/>
          <w:lang w:val="en-US" w:bidi="x-none"/>
        </w:rPr>
        <w:t>a variety of different</w:t>
      </w:r>
      <w:r w:rsidR="00035755" w:rsidRPr="00F50CBC">
        <w:rPr>
          <w:rFonts w:ascii="Arial" w:eastAsia="Times New Roman" w:hAnsi="Arial" w:cs="Arial"/>
          <w:sz w:val="22"/>
          <w:szCs w:val="22"/>
          <w:lang w:val="en-US" w:bidi="x-none"/>
        </w:rPr>
        <w:t xml:space="preserve"> methods</w:t>
      </w:r>
      <w:r w:rsidR="00D63DF3" w:rsidRPr="00F50CBC">
        <w:rPr>
          <w:rFonts w:ascii="Arial" w:eastAsia="Times New Roman" w:hAnsi="Arial" w:cs="Arial"/>
          <w:sz w:val="22"/>
          <w:szCs w:val="22"/>
          <w:lang w:val="en-US" w:bidi="x-none"/>
        </w:rPr>
        <w:t>. The</w:t>
      </w:r>
      <w:r w:rsidR="00141ACB" w:rsidRPr="00F50CBC">
        <w:rPr>
          <w:rFonts w:ascii="Arial" w:eastAsia="Times New Roman" w:hAnsi="Arial" w:cs="Arial"/>
          <w:sz w:val="22"/>
          <w:szCs w:val="22"/>
          <w:lang w:val="en-US" w:bidi="x-none"/>
        </w:rPr>
        <w:t>se</w:t>
      </w:r>
      <w:r w:rsidR="00D63DF3" w:rsidRPr="00F50CBC">
        <w:rPr>
          <w:rFonts w:ascii="Arial" w:eastAsia="Times New Roman" w:hAnsi="Arial" w:cs="Arial"/>
          <w:sz w:val="22"/>
          <w:szCs w:val="22"/>
          <w:lang w:val="en-US" w:bidi="x-none"/>
        </w:rPr>
        <w:t xml:space="preserve"> significant results support the EFSA’s evaluation of Biostrong</w:t>
      </w:r>
      <w:r w:rsidR="00D63DF3" w:rsidRPr="00F50CBC">
        <w:rPr>
          <w:rFonts w:ascii="Arial" w:eastAsia="Times New Roman" w:hAnsi="Arial" w:cs="Arial"/>
          <w:sz w:val="22"/>
          <w:szCs w:val="22"/>
          <w:vertAlign w:val="superscript"/>
          <w:lang w:val="en-US" w:bidi="x-none"/>
        </w:rPr>
        <w:t xml:space="preserve">® </w:t>
      </w:r>
      <w:r w:rsidR="00D63DF3" w:rsidRPr="00F50CBC">
        <w:rPr>
          <w:rFonts w:ascii="Arial" w:eastAsia="Times New Roman" w:hAnsi="Arial" w:cs="Arial"/>
          <w:sz w:val="22"/>
          <w:szCs w:val="22"/>
          <w:lang w:val="en-US" w:bidi="x-none"/>
        </w:rPr>
        <w:t>510 as a digestibility and performance enhancer</w:t>
      </w:r>
      <w:r w:rsidR="0085590D" w:rsidRPr="00F50CBC">
        <w:rPr>
          <w:rFonts w:ascii="Arial" w:eastAsia="Times New Roman" w:hAnsi="Arial" w:cs="Arial"/>
          <w:sz w:val="22"/>
          <w:szCs w:val="22"/>
          <w:lang w:val="en-US" w:bidi="x-none"/>
        </w:rPr>
        <w:t>.</w:t>
      </w:r>
      <w:r w:rsidR="00F50CBC" w:rsidRPr="00F50CBC">
        <w:rPr>
          <w:rFonts w:ascii="Arial" w:eastAsia="Times New Roman" w:hAnsi="Arial" w:cs="Arial"/>
          <w:sz w:val="22"/>
          <w:szCs w:val="22"/>
          <w:lang w:val="en-US" w:bidi="x-none"/>
        </w:rPr>
        <w:t xml:space="preserve"> </w:t>
      </w:r>
      <w:r w:rsidR="002532FC" w:rsidRPr="00F50CBC">
        <w:rPr>
          <w:rFonts w:ascii="Arial" w:hAnsi="Arial" w:cs="Arial"/>
          <w:sz w:val="22"/>
          <w:szCs w:val="22"/>
          <w:lang w:val="en-US"/>
        </w:rPr>
        <w:t>Biostrong</w:t>
      </w:r>
      <w:r w:rsidR="002532FC" w:rsidRPr="00F50CBC">
        <w:rPr>
          <w:rFonts w:ascii="Arial" w:hAnsi="Arial" w:cs="Arial"/>
          <w:sz w:val="22"/>
          <w:szCs w:val="22"/>
          <w:vertAlign w:val="superscript"/>
          <w:lang w:val="en-US"/>
        </w:rPr>
        <w:t xml:space="preserve">® </w:t>
      </w:r>
      <w:r w:rsidR="002532FC" w:rsidRPr="00F50CBC">
        <w:rPr>
          <w:rFonts w:ascii="Arial" w:hAnsi="Arial" w:cs="Arial"/>
          <w:sz w:val="22"/>
          <w:szCs w:val="22"/>
          <w:lang w:val="en-US"/>
        </w:rPr>
        <w:t xml:space="preserve">510 is available on a global scale. </w:t>
      </w:r>
    </w:p>
    <w:p w14:paraId="15C71ACD" w14:textId="77777777" w:rsidR="0085590D" w:rsidRPr="00912F9B" w:rsidRDefault="0085590D" w:rsidP="00D63DF3">
      <w:pPr>
        <w:jc w:val="both"/>
        <w:rPr>
          <w:rFonts w:ascii="Arial" w:eastAsia="Times New Roman" w:hAnsi="Arial" w:cs="Arial"/>
          <w:sz w:val="22"/>
          <w:szCs w:val="22"/>
          <w:lang w:val="en-US" w:bidi="x-none"/>
        </w:rPr>
      </w:pPr>
    </w:p>
    <w:p w14:paraId="2C40DF5E" w14:textId="77777777" w:rsidR="00884A07" w:rsidRPr="00912F9B" w:rsidRDefault="005C4824" w:rsidP="00884A07">
      <w:pPr>
        <w:jc w:val="both"/>
        <w:rPr>
          <w:rFonts w:ascii="Arial" w:eastAsia="Times New Roman" w:hAnsi="Arial" w:cs="Arial"/>
          <w:sz w:val="22"/>
          <w:szCs w:val="22"/>
          <w:lang w:val="en-US" w:eastAsia="de-AT"/>
        </w:rPr>
      </w:pPr>
      <w:r w:rsidRPr="00912F9B">
        <w:rPr>
          <w:rFonts w:ascii="Arial" w:eastAsia="Times New Roman" w:hAnsi="Arial" w:cs="Arial"/>
          <w:sz w:val="22"/>
          <w:szCs w:val="22"/>
          <w:lang w:val="en-US" w:eastAsia="de-AT"/>
        </w:rPr>
        <w:t>More information will be provided as soon as the authorization details are available.</w:t>
      </w:r>
    </w:p>
    <w:p w14:paraId="4FC5D0D2" w14:textId="77777777" w:rsidR="00274BE3" w:rsidRPr="00912F9B" w:rsidRDefault="00274BE3" w:rsidP="00884A07">
      <w:pPr>
        <w:jc w:val="both"/>
        <w:rPr>
          <w:rFonts w:ascii="Arial" w:eastAsia="Times New Roman" w:hAnsi="Arial" w:cs="Arial"/>
          <w:sz w:val="22"/>
          <w:szCs w:val="22"/>
          <w:lang w:val="en-US" w:eastAsia="de-AT"/>
        </w:rPr>
      </w:pPr>
    </w:p>
    <w:p w14:paraId="72E8E08D" w14:textId="77777777" w:rsidR="007430E9" w:rsidRPr="00912F9B" w:rsidRDefault="007430E9" w:rsidP="00274BE3">
      <w:pPr>
        <w:jc w:val="both"/>
        <w:rPr>
          <w:rFonts w:ascii="Arial" w:hAnsi="Arial" w:cs="Arial"/>
          <w:bCs/>
          <w:sz w:val="22"/>
          <w:szCs w:val="22"/>
          <w:lang w:val="en-US"/>
        </w:rPr>
      </w:pPr>
      <w:r w:rsidRPr="00912F9B">
        <w:rPr>
          <w:rFonts w:ascii="Arial" w:hAnsi="Arial" w:cs="Arial"/>
          <w:noProof/>
          <w:sz w:val="22"/>
          <w:szCs w:val="22"/>
          <w:lang w:eastAsia="de-AT"/>
        </w:rPr>
        <w:drawing>
          <wp:anchor distT="0" distB="0" distL="114300" distR="114300" simplePos="0" relativeHeight="251658240" behindDoc="1" locked="0" layoutInCell="1" allowOverlap="1" wp14:anchorId="3A174737" wp14:editId="28A60353">
            <wp:simplePos x="0" y="0"/>
            <wp:positionH relativeFrom="margin">
              <wp:align>left</wp:align>
            </wp:positionH>
            <wp:positionV relativeFrom="paragraph">
              <wp:posOffset>13335</wp:posOffset>
            </wp:positionV>
            <wp:extent cx="2000885" cy="1333500"/>
            <wp:effectExtent l="0" t="0" r="0" b="0"/>
            <wp:wrapTight wrapText="bothSides">
              <wp:wrapPolygon edited="0">
                <wp:start x="0" y="0"/>
                <wp:lineTo x="0" y="21291"/>
                <wp:lineTo x="21387" y="21291"/>
                <wp:lineTo x="21387" y="0"/>
                <wp:lineTo x="0" y="0"/>
              </wp:wrapPolygon>
            </wp:wrapTight>
            <wp:docPr id="3" name="Grafik 3" descr="O:\Dela15_16\Marketing\Communications\Public Relations\## Basic Press Kit\Pics\Feed efficiency broiler (c) Del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la15_16\Marketing\Communications\Public Relations\## Basic Press Kit\Pics\Feed efficiency broiler (c) Delacon.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00088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B8060" w14:textId="77777777" w:rsidR="007430E9" w:rsidRPr="00912F9B" w:rsidRDefault="007430E9" w:rsidP="00274BE3">
      <w:pPr>
        <w:jc w:val="both"/>
        <w:rPr>
          <w:rFonts w:ascii="Arial" w:hAnsi="Arial" w:cs="Arial"/>
          <w:bCs/>
          <w:sz w:val="22"/>
          <w:szCs w:val="22"/>
          <w:lang w:val="en-US"/>
        </w:rPr>
      </w:pPr>
    </w:p>
    <w:p w14:paraId="4D78C628" w14:textId="77777777" w:rsidR="007430E9" w:rsidRPr="00912F9B" w:rsidRDefault="007430E9" w:rsidP="007430E9">
      <w:pPr>
        <w:jc w:val="both"/>
        <w:rPr>
          <w:rFonts w:ascii="Arial" w:hAnsi="Arial" w:cs="Arial"/>
          <w:bCs/>
          <w:sz w:val="22"/>
          <w:szCs w:val="22"/>
          <w:lang w:val="en-US"/>
        </w:rPr>
      </w:pPr>
    </w:p>
    <w:p w14:paraId="2D56B9EF" w14:textId="6E09B2A6" w:rsidR="008F63A6" w:rsidRPr="007430E9" w:rsidRDefault="00274BE3" w:rsidP="007430E9">
      <w:pPr>
        <w:jc w:val="both"/>
        <w:rPr>
          <w:rFonts w:ascii="Arial" w:hAnsi="Arial" w:cs="Arial"/>
          <w:b/>
          <w:bCs/>
          <w:sz w:val="24"/>
          <w:szCs w:val="24"/>
          <w:lang w:val="en-US"/>
        </w:rPr>
      </w:pPr>
      <w:r w:rsidRPr="00912F9B">
        <w:rPr>
          <w:rFonts w:ascii="Arial" w:hAnsi="Arial" w:cs="Arial"/>
          <w:bCs/>
          <w:sz w:val="22"/>
          <w:szCs w:val="22"/>
          <w:lang w:val="en-US"/>
        </w:rPr>
        <w:t>The EFSA confirms safety and efficacy of Delacon’s phytogenic feed additive Biostrong</w:t>
      </w:r>
      <w:r w:rsidRPr="00912F9B">
        <w:rPr>
          <w:rFonts w:ascii="Arial" w:hAnsi="Arial" w:cs="Arial"/>
          <w:bCs/>
          <w:sz w:val="22"/>
          <w:szCs w:val="22"/>
          <w:vertAlign w:val="superscript"/>
          <w:lang w:val="en-US"/>
        </w:rPr>
        <w:t xml:space="preserve">® </w:t>
      </w:r>
      <w:r w:rsidRPr="00912F9B">
        <w:rPr>
          <w:rFonts w:ascii="Arial" w:hAnsi="Arial" w:cs="Arial"/>
          <w:bCs/>
          <w:sz w:val="22"/>
          <w:szCs w:val="22"/>
          <w:lang w:val="en-US"/>
        </w:rPr>
        <w:t>510 for poultry</w:t>
      </w:r>
      <w:r w:rsidR="007430E9" w:rsidRPr="00912F9B">
        <w:rPr>
          <w:rFonts w:ascii="Arial" w:hAnsi="Arial" w:cs="Arial"/>
          <w:bCs/>
          <w:sz w:val="22"/>
          <w:szCs w:val="22"/>
          <w:lang w:val="en-US"/>
        </w:rPr>
        <w:t>,</w:t>
      </w:r>
      <w:r w:rsidRPr="00912F9B">
        <w:rPr>
          <w:rFonts w:ascii="Arial" w:eastAsia="Times New Roman" w:hAnsi="Arial" w:cs="Arial"/>
          <w:sz w:val="22"/>
          <w:szCs w:val="22"/>
          <w:lang w:val="en-US" w:eastAsia="de-AT"/>
        </w:rPr>
        <w:t xml:space="preserve"> </w:t>
      </w:r>
      <w:r w:rsidRPr="00912F9B">
        <w:rPr>
          <w:rFonts w:ascii="Arial" w:hAnsi="Arial" w:cs="Arial"/>
          <w:sz w:val="22"/>
          <w:szCs w:val="22"/>
          <w:lang w:val="en-US" w:bidi="x-none"/>
        </w:rPr>
        <w:t>improvement of zootechnical performance has</w:t>
      </w:r>
      <w:r w:rsidR="007430E9" w:rsidRPr="00912F9B">
        <w:rPr>
          <w:rFonts w:ascii="Arial" w:hAnsi="Arial" w:cs="Arial"/>
          <w:sz w:val="22"/>
          <w:szCs w:val="22"/>
          <w:lang w:val="en-US" w:bidi="x-none"/>
        </w:rPr>
        <w:t xml:space="preserve"> </w:t>
      </w:r>
      <w:r w:rsidRPr="00912F9B">
        <w:rPr>
          <w:rFonts w:ascii="Arial" w:hAnsi="Arial" w:cs="Arial"/>
          <w:sz w:val="22"/>
          <w:szCs w:val="22"/>
          <w:lang w:val="en-US" w:bidi="x-none"/>
        </w:rPr>
        <w:t xml:space="preserve">been </w:t>
      </w:r>
      <w:r w:rsidR="00053D0A" w:rsidRPr="00912F9B">
        <w:rPr>
          <w:rFonts w:ascii="Arial" w:hAnsi="Arial" w:cs="Arial"/>
          <w:sz w:val="22"/>
          <w:szCs w:val="22"/>
          <w:lang w:val="en-US" w:bidi="x-none"/>
        </w:rPr>
        <w:t>supported by diverse scientific data and verified by EFSA</w:t>
      </w:r>
      <w:r w:rsidR="005F7764" w:rsidRPr="00912F9B">
        <w:rPr>
          <w:rFonts w:ascii="Arial" w:hAnsi="Arial" w:cs="Arial"/>
          <w:sz w:val="22"/>
          <w:szCs w:val="22"/>
          <w:lang w:val="en-US" w:bidi="x-none"/>
        </w:rPr>
        <w:t>.</w:t>
      </w:r>
      <w:r w:rsidRPr="00912F9B">
        <w:rPr>
          <w:rFonts w:ascii="Arial" w:hAnsi="Arial" w:cs="Arial"/>
          <w:sz w:val="22"/>
          <w:szCs w:val="22"/>
          <w:lang w:val="en-US"/>
        </w:rPr>
        <w:t xml:space="preserve"> </w:t>
      </w:r>
      <w:r w:rsidR="000A3DD9" w:rsidRPr="00912F9B">
        <w:rPr>
          <w:rFonts w:ascii="Arial" w:hAnsi="Arial" w:cs="Arial"/>
          <w:sz w:val="22"/>
          <w:szCs w:val="22"/>
          <w:lang w:val="en-US"/>
        </w:rPr>
        <w:t>(</w:t>
      </w:r>
      <w:r w:rsidR="005F7764" w:rsidRPr="00912F9B">
        <w:rPr>
          <w:rFonts w:ascii="Arial" w:hAnsi="Arial" w:cs="Arial"/>
          <w:sz w:val="22"/>
          <w:szCs w:val="22"/>
          <w:lang w:val="en-US"/>
        </w:rPr>
        <w:t xml:space="preserve">Photo: </w:t>
      </w:r>
      <w:r w:rsidR="000A3DD9" w:rsidRPr="00912F9B">
        <w:rPr>
          <w:rFonts w:ascii="Arial" w:hAnsi="Arial" w:cs="Arial"/>
          <w:sz w:val="22"/>
          <w:szCs w:val="22"/>
          <w:lang w:val="en-US"/>
        </w:rPr>
        <w:t>Delacon)</w:t>
      </w:r>
    </w:p>
    <w:p w14:paraId="7327D1A6" w14:textId="77777777" w:rsidR="00CC065A" w:rsidRDefault="00CC065A" w:rsidP="00D14E8A">
      <w:pPr>
        <w:spacing w:after="120"/>
        <w:jc w:val="both"/>
        <w:rPr>
          <w:rFonts w:ascii="Arial" w:hAnsi="Arial" w:cs="Arial"/>
          <w:b/>
          <w:sz w:val="22"/>
          <w:szCs w:val="22"/>
          <w:lang w:val="en-US"/>
        </w:rPr>
      </w:pPr>
    </w:p>
    <w:p w14:paraId="54AA51DF" w14:textId="77777777" w:rsidR="00B97690" w:rsidRPr="00C348A2" w:rsidRDefault="00B97690" w:rsidP="00B97690">
      <w:pPr>
        <w:pStyle w:val="StandardWeb"/>
        <w:shd w:val="clear" w:color="auto" w:fill="FFFFFF"/>
        <w:spacing w:before="0" w:beforeAutospacing="0" w:after="240" w:afterAutospacing="0" w:line="276" w:lineRule="auto"/>
        <w:jc w:val="both"/>
        <w:rPr>
          <w:rFonts w:ascii="Arial" w:hAnsi="Arial" w:cs="Arial"/>
          <w:sz w:val="22"/>
          <w:szCs w:val="22"/>
          <w:lang w:val="en-US"/>
        </w:rPr>
      </w:pPr>
      <w:r w:rsidRPr="00C348A2">
        <w:rPr>
          <w:rFonts w:ascii="Arial" w:hAnsi="Arial" w:cs="Arial"/>
          <w:sz w:val="22"/>
          <w:szCs w:val="22"/>
          <w:lang w:val="en-US"/>
        </w:rPr>
        <w:t>The European Food Safety Authority (EFSA) is the keystone of European Union (EU) risk assessment regarding food and feed safety. In close collaboration with national authorities and in open consultation with its stakeholders, EFSA provides independent scientific advice and clear communication on existing and emerging risks. EFSA is an independent European agency funded by the EU budget that operates separately from the European Commission, European Parliament and EU Member States.</w:t>
      </w:r>
    </w:p>
    <w:p w14:paraId="2513B3E0" w14:textId="77777777" w:rsidR="00AA105B" w:rsidRPr="00C348A2" w:rsidRDefault="00AA105B" w:rsidP="00B97690">
      <w:pPr>
        <w:spacing w:after="120" w:line="276" w:lineRule="auto"/>
        <w:jc w:val="both"/>
        <w:rPr>
          <w:rFonts w:ascii="Arial" w:eastAsia="Times New Roman" w:hAnsi="Arial" w:cs="Arial"/>
          <w:b/>
          <w:color w:val="212121"/>
          <w:sz w:val="22"/>
          <w:szCs w:val="22"/>
          <w:lang w:val="en-US" w:eastAsia="de-AT"/>
        </w:rPr>
      </w:pPr>
      <w:r w:rsidRPr="00C348A2">
        <w:rPr>
          <w:rFonts w:ascii="Arial" w:eastAsia="Times New Roman" w:hAnsi="Arial" w:cs="Arial"/>
          <w:b/>
          <w:color w:val="212121"/>
          <w:sz w:val="22"/>
          <w:szCs w:val="22"/>
          <w:lang w:val="en-US" w:eastAsia="de-AT"/>
        </w:rPr>
        <w:t>About Delacon</w:t>
      </w:r>
    </w:p>
    <w:p w14:paraId="7FE8665F" w14:textId="1F44600F" w:rsidR="00AA105B" w:rsidRPr="00C348A2" w:rsidRDefault="00AA105B" w:rsidP="00B97690">
      <w:pPr>
        <w:spacing w:after="120"/>
        <w:jc w:val="both"/>
        <w:rPr>
          <w:rFonts w:ascii="Arial" w:eastAsia="ヒラギノ角ゴ Pro W3" w:hAnsi="Arial" w:cs="Arial"/>
          <w:color w:val="000000"/>
          <w:sz w:val="22"/>
          <w:szCs w:val="22"/>
          <w:lang w:val="en-US" w:eastAsia="de-DE"/>
        </w:rPr>
      </w:pPr>
      <w:r w:rsidRPr="00C348A2">
        <w:rPr>
          <w:rFonts w:ascii="Arial" w:eastAsia="ヒラギノ角ゴ Pro W3" w:hAnsi="Arial" w:cs="Arial"/>
          <w:color w:val="000000"/>
          <w:sz w:val="22"/>
          <w:szCs w:val="22"/>
          <w:lang w:val="en-US" w:eastAsia="de-DE"/>
        </w:rPr>
        <w:t xml:space="preserve">Founded and grown as an Austrian family business, Delacon has been the pioneer and global leader in phytogenic feed additives for more than 27 years. The company researches, develops and produces natural feed additives composed of herbs, spices and essential oils for </w:t>
      </w:r>
      <w:r w:rsidR="00676C60">
        <w:rPr>
          <w:rFonts w:ascii="Arial" w:eastAsia="ヒラギノ角ゴ Pro W3" w:hAnsi="Arial" w:cs="Arial"/>
          <w:color w:val="000000"/>
          <w:sz w:val="22"/>
          <w:szCs w:val="22"/>
          <w:lang w:val="en-US" w:eastAsia="de-DE"/>
        </w:rPr>
        <w:t xml:space="preserve">poultry, swine and </w:t>
      </w:r>
      <w:r w:rsidRPr="00C348A2">
        <w:rPr>
          <w:rFonts w:ascii="Arial" w:eastAsia="ヒラギノ角ゴ Pro W3" w:hAnsi="Arial" w:cs="Arial"/>
          <w:color w:val="000000"/>
          <w:sz w:val="22"/>
          <w:szCs w:val="22"/>
          <w:lang w:val="en-US" w:eastAsia="de-DE"/>
        </w:rPr>
        <w:t xml:space="preserve">ruminants, and coined the term ‘phytogenics’. </w:t>
      </w:r>
    </w:p>
    <w:p w14:paraId="11AC4E17" w14:textId="77777777" w:rsidR="00AA105B" w:rsidRPr="00C348A2" w:rsidRDefault="00AA105B" w:rsidP="00B97690">
      <w:pPr>
        <w:spacing w:after="120"/>
        <w:jc w:val="both"/>
        <w:rPr>
          <w:rFonts w:ascii="Arial" w:eastAsia="ヒラギノ角ゴ Pro W3" w:hAnsi="Arial" w:cs="Arial"/>
          <w:color w:val="000000"/>
          <w:sz w:val="22"/>
          <w:szCs w:val="22"/>
          <w:lang w:val="en-US" w:eastAsia="de-DE"/>
        </w:rPr>
      </w:pPr>
      <w:r w:rsidRPr="00C348A2">
        <w:rPr>
          <w:rFonts w:ascii="Arial" w:eastAsia="ヒラギノ角ゴ Pro W3" w:hAnsi="Arial" w:cs="Arial"/>
          <w:color w:val="000000"/>
          <w:sz w:val="22"/>
          <w:szCs w:val="22"/>
          <w:lang w:val="en-US" w:eastAsia="de-DE"/>
        </w:rPr>
        <w:t>With 120 employees at 1</w:t>
      </w:r>
      <w:r w:rsidR="004E47F0" w:rsidRPr="00C348A2">
        <w:rPr>
          <w:rFonts w:ascii="Arial" w:eastAsia="ヒラギノ角ゴ Pro W3" w:hAnsi="Arial" w:cs="Arial"/>
          <w:color w:val="000000"/>
          <w:sz w:val="22"/>
          <w:szCs w:val="22"/>
          <w:lang w:val="en-US" w:eastAsia="de-DE"/>
        </w:rPr>
        <w:t>7</w:t>
      </w:r>
      <w:r w:rsidRPr="00C348A2">
        <w:rPr>
          <w:rFonts w:ascii="Arial" w:eastAsia="ヒラギノ角ゴ Pro W3" w:hAnsi="Arial" w:cs="Arial"/>
          <w:color w:val="000000"/>
          <w:sz w:val="22"/>
          <w:szCs w:val="22"/>
          <w:lang w:val="en-US" w:eastAsia="de-DE"/>
        </w:rPr>
        <w:t xml:space="preserve"> locations Delacon is consistently working on further expansion of its global leadership. In total Delacon's products are exported to </w:t>
      </w:r>
      <w:r w:rsidR="007430E9">
        <w:rPr>
          <w:rFonts w:ascii="Arial" w:eastAsia="ヒラギノ角ゴ Pro W3" w:hAnsi="Arial" w:cs="Arial"/>
          <w:color w:val="000000"/>
          <w:sz w:val="22"/>
          <w:szCs w:val="22"/>
          <w:lang w:val="en-US" w:eastAsia="de-DE"/>
        </w:rPr>
        <w:t>about 8</w:t>
      </w:r>
      <w:r w:rsidRPr="00C348A2">
        <w:rPr>
          <w:rFonts w:ascii="Arial" w:eastAsia="ヒラギノ角ゴ Pro W3" w:hAnsi="Arial" w:cs="Arial"/>
          <w:color w:val="000000"/>
          <w:sz w:val="22"/>
          <w:szCs w:val="22"/>
          <w:lang w:val="en-US" w:eastAsia="de-DE"/>
        </w:rPr>
        <w:t xml:space="preserve">0 countries. For years, the company realizes double-digit growth of revenues; ten percent of the annual revenues are invested in research and development. </w:t>
      </w:r>
    </w:p>
    <w:p w14:paraId="1A3C7A56" w14:textId="77777777" w:rsidR="00AA105B" w:rsidRPr="005B5CC1" w:rsidRDefault="00AA105B" w:rsidP="00B976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Arial" w:eastAsia="Times New Roman" w:hAnsi="Arial" w:cs="Arial"/>
          <w:color w:val="212121"/>
          <w:sz w:val="22"/>
          <w:szCs w:val="22"/>
          <w:lang w:val="en-US" w:eastAsia="de-AT"/>
        </w:rPr>
      </w:pPr>
    </w:p>
    <w:p w14:paraId="1D2DEEA4" w14:textId="77777777" w:rsidR="00AA105B" w:rsidRPr="005B5CC1" w:rsidRDefault="00AA105B" w:rsidP="00B976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426" w:hanging="426"/>
        <w:jc w:val="both"/>
        <w:rPr>
          <w:rFonts w:ascii="Arial" w:eastAsia="Times New Roman" w:hAnsi="Arial" w:cs="Arial"/>
          <w:b/>
          <w:color w:val="212121"/>
          <w:sz w:val="22"/>
          <w:szCs w:val="22"/>
          <w:lang w:val="en-US" w:eastAsia="de-AT"/>
        </w:rPr>
      </w:pPr>
      <w:r w:rsidRPr="005B5CC1">
        <w:rPr>
          <w:rFonts w:ascii="Arial" w:eastAsia="Times New Roman" w:hAnsi="Arial" w:cs="Arial"/>
          <w:b/>
          <w:color w:val="212121"/>
          <w:sz w:val="22"/>
          <w:szCs w:val="22"/>
          <w:lang w:val="en-US" w:eastAsia="de-AT"/>
        </w:rPr>
        <w:t>For more information, please contact:</w:t>
      </w:r>
    </w:p>
    <w:p w14:paraId="0628C24D" w14:textId="77777777" w:rsidR="00AA105B" w:rsidRPr="003527D2" w:rsidRDefault="00AA105B" w:rsidP="00B97690">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hAnsi="Arial" w:cs="Arial"/>
        </w:rPr>
      </w:pPr>
      <w:r w:rsidRPr="003527D2">
        <w:rPr>
          <w:rFonts w:ascii="Arial" w:hAnsi="Arial" w:cs="Arial"/>
          <w:sz w:val="22"/>
          <w:szCs w:val="22"/>
        </w:rPr>
        <w:t>Karina Umdasch</w:t>
      </w:r>
      <w:r w:rsidRPr="003527D2">
        <w:rPr>
          <w:rFonts w:ascii="Arial" w:hAnsi="Arial" w:cs="Arial"/>
          <w:sz w:val="22"/>
          <w:szCs w:val="22"/>
        </w:rPr>
        <w:br/>
        <w:t>PR &amp; Communications Manager</w:t>
      </w:r>
      <w:r w:rsidRPr="003527D2">
        <w:rPr>
          <w:rFonts w:ascii="Arial" w:hAnsi="Arial" w:cs="Arial"/>
          <w:sz w:val="22"/>
          <w:szCs w:val="22"/>
        </w:rPr>
        <w:br/>
        <w:t>Delacon Biotechnik GmbH</w:t>
      </w:r>
      <w:r w:rsidRPr="003527D2">
        <w:rPr>
          <w:rFonts w:ascii="Arial" w:hAnsi="Arial" w:cs="Arial"/>
          <w:sz w:val="22"/>
          <w:szCs w:val="22"/>
        </w:rPr>
        <w:br/>
        <w:t>Weissenwolffstrasse 14, 4221 Steyregg, Austria</w:t>
      </w:r>
      <w:r w:rsidRPr="003527D2">
        <w:rPr>
          <w:rFonts w:ascii="Arial" w:hAnsi="Arial" w:cs="Arial"/>
          <w:sz w:val="22"/>
          <w:szCs w:val="22"/>
        </w:rPr>
        <w:br/>
        <w:t>Tel +43 732 640 531-414</w:t>
      </w:r>
      <w:r w:rsidRPr="003527D2">
        <w:rPr>
          <w:rFonts w:ascii="Arial" w:hAnsi="Arial" w:cs="Arial"/>
          <w:sz w:val="22"/>
          <w:szCs w:val="22"/>
        </w:rPr>
        <w:br/>
      </w:r>
      <w:hyperlink r:id="rId9" w:history="1">
        <w:r w:rsidRPr="003527D2">
          <w:rPr>
            <w:rStyle w:val="Hyperlink"/>
            <w:rFonts w:ascii="Arial" w:hAnsi="Arial" w:cs="Arial"/>
            <w:sz w:val="22"/>
            <w:szCs w:val="22"/>
          </w:rPr>
          <w:t>karina.umdasch@delacon.com</w:t>
        </w:r>
      </w:hyperlink>
      <w:r w:rsidRPr="003527D2">
        <w:rPr>
          <w:rFonts w:ascii="Arial" w:hAnsi="Arial" w:cs="Arial"/>
          <w:sz w:val="22"/>
          <w:szCs w:val="22"/>
        </w:rPr>
        <w:t xml:space="preserve"> </w:t>
      </w:r>
      <w:r w:rsidRPr="003527D2">
        <w:rPr>
          <w:rFonts w:ascii="Arial" w:hAnsi="Arial" w:cs="Arial"/>
          <w:sz w:val="22"/>
          <w:szCs w:val="22"/>
        </w:rPr>
        <w:br/>
      </w:r>
      <w:hyperlink r:id="rId10" w:history="1">
        <w:r w:rsidRPr="003527D2">
          <w:rPr>
            <w:rStyle w:val="Hyperlink"/>
            <w:rFonts w:ascii="Arial" w:hAnsi="Arial" w:cs="Arial"/>
            <w:sz w:val="22"/>
            <w:szCs w:val="22"/>
          </w:rPr>
          <w:t>www.delacon.com</w:t>
        </w:r>
      </w:hyperlink>
    </w:p>
    <w:p w14:paraId="64B2CAB4" w14:textId="77777777" w:rsidR="00AA105B" w:rsidRPr="003527D2" w:rsidRDefault="00AA105B" w:rsidP="00B97690">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jc w:val="both"/>
        <w:rPr>
          <w:rFonts w:ascii="Arial" w:hAnsi="Arial" w:cs="Arial"/>
          <w:sz w:val="22"/>
          <w:szCs w:val="22"/>
        </w:rPr>
      </w:pPr>
    </w:p>
    <w:sectPr w:rsidR="00AA105B" w:rsidRPr="003527D2" w:rsidSect="006E01F2">
      <w:headerReference w:type="default" r:id="rId11"/>
      <w:footerReference w:type="default" r:id="rId12"/>
      <w:headerReference w:type="first" r:id="rId13"/>
      <w:type w:val="continuous"/>
      <w:pgSz w:w="11906" w:h="16838" w:code="9"/>
      <w:pgMar w:top="2835" w:right="1134" w:bottom="1134" w:left="992" w:header="476" w:footer="543"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9DF0B" w14:textId="77777777" w:rsidR="0069706D" w:rsidRDefault="0069706D" w:rsidP="00BD6653">
      <w:r>
        <w:separator/>
      </w:r>
    </w:p>
    <w:p w14:paraId="5D8E7892" w14:textId="77777777" w:rsidR="0069706D" w:rsidRDefault="0069706D" w:rsidP="00BD6653"/>
    <w:p w14:paraId="3DB44F22" w14:textId="77777777" w:rsidR="0069706D" w:rsidRDefault="0069706D" w:rsidP="00BD6653"/>
    <w:p w14:paraId="494C99E0" w14:textId="77777777" w:rsidR="0069706D" w:rsidRDefault="0069706D" w:rsidP="00BD6653"/>
  </w:endnote>
  <w:endnote w:type="continuationSeparator" w:id="0">
    <w:p w14:paraId="21FDF7DC" w14:textId="77777777" w:rsidR="0069706D" w:rsidRDefault="0069706D" w:rsidP="00BD6653">
      <w:r>
        <w:continuationSeparator/>
      </w:r>
    </w:p>
    <w:p w14:paraId="271A6EF1" w14:textId="77777777" w:rsidR="0069706D" w:rsidRDefault="0069706D" w:rsidP="00BD6653"/>
    <w:p w14:paraId="3C1ED9FC" w14:textId="77777777" w:rsidR="0069706D" w:rsidRDefault="0069706D" w:rsidP="00BD6653"/>
    <w:p w14:paraId="069D6880" w14:textId="77777777" w:rsidR="0069706D" w:rsidRDefault="0069706D" w:rsidP="00BD6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isse BP Int'l Regular">
    <w:altName w:val="Times New Roman"/>
    <w:charset w:val="00"/>
    <w:family w:val="auto"/>
    <w:pitch w:val="variable"/>
    <w:sig w:usb0="00000001" w:usb1="4000207B" w:usb2="00000000" w:usb3="00000000" w:csb0="00000193"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uisse BP Int'l Medium">
    <w:altName w:val="Times New Roman"/>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0"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Proxima Nova">
    <w:panose1 w:val="02000506030000020004"/>
    <w:charset w:val="00"/>
    <w:family w:val="auto"/>
    <w:pitch w:val="variable"/>
    <w:sig w:usb0="A00002E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5E15F" w14:textId="77777777" w:rsidR="00376598" w:rsidRPr="004258F5" w:rsidRDefault="00376598" w:rsidP="006E01F2">
    <w:pPr>
      <w:tabs>
        <w:tab w:val="left" w:pos="9072"/>
      </w:tabs>
      <w:spacing w:line="240" w:lineRule="auto"/>
      <w:rPr>
        <w:rFonts w:ascii="Arial" w:hAnsi="Arial" w:cs="Arial"/>
        <w:color w:val="828282"/>
        <w:lang w:val="en-US"/>
      </w:rPr>
    </w:pPr>
    <w:r w:rsidRPr="004258F5">
      <w:rPr>
        <w:rFonts w:ascii="Arial" w:hAnsi="Arial" w:cs="Arial"/>
        <w:color w:val="828282"/>
        <w:lang w:val="en-US"/>
      </w:rPr>
      <w:t xml:space="preserve">Your contact person: Karina Umdasch (karina.umdasch@delacon.com, </w:t>
    </w:r>
    <w:r w:rsidR="00B504A4" w:rsidRPr="00B504A4">
      <w:rPr>
        <w:rFonts w:ascii="Arial" w:hAnsi="Arial" w:cs="Arial"/>
        <w:color w:val="828282"/>
        <w:lang w:val="en-US"/>
      </w:rPr>
      <w:t>+43 732 640 531-414</w:t>
    </w:r>
    <w:r w:rsidRPr="004258F5">
      <w:rPr>
        <w:rFonts w:ascii="Arial" w:hAnsi="Arial" w:cs="Arial"/>
        <w:color w:val="828282"/>
        <w:lang w:val="en-US"/>
      </w:rPr>
      <w:t>)</w:t>
    </w:r>
    <w:r w:rsidRPr="004258F5">
      <w:rPr>
        <w:rFonts w:ascii="Arial" w:hAnsi="Arial" w:cs="Arial"/>
        <w:color w:val="828282"/>
        <w:lang w:val="en-US"/>
      </w:rPr>
      <w:tab/>
      <w:t xml:space="preserve">page </w:t>
    </w:r>
    <w:r w:rsidR="00571AC5" w:rsidRPr="004258F5">
      <w:rPr>
        <w:rFonts w:ascii="Arial" w:hAnsi="Arial" w:cs="Arial"/>
        <w:color w:val="828282"/>
      </w:rPr>
      <w:fldChar w:fldCharType="begin"/>
    </w:r>
    <w:r w:rsidRPr="004258F5">
      <w:rPr>
        <w:rFonts w:ascii="Arial" w:hAnsi="Arial" w:cs="Arial"/>
        <w:color w:val="828282"/>
        <w:lang w:val="en-US"/>
      </w:rPr>
      <w:instrText xml:space="preserve"> PAGE   \* MERGEFORMAT </w:instrText>
    </w:r>
    <w:r w:rsidR="00571AC5" w:rsidRPr="004258F5">
      <w:rPr>
        <w:rFonts w:ascii="Arial" w:hAnsi="Arial" w:cs="Arial"/>
        <w:color w:val="828282"/>
      </w:rPr>
      <w:fldChar w:fldCharType="separate"/>
    </w:r>
    <w:r w:rsidR="00952187">
      <w:rPr>
        <w:rFonts w:ascii="Arial" w:hAnsi="Arial" w:cs="Arial"/>
        <w:noProof/>
        <w:color w:val="828282"/>
        <w:lang w:val="en-US"/>
      </w:rPr>
      <w:t>1</w:t>
    </w:r>
    <w:r w:rsidR="00571AC5" w:rsidRPr="004258F5">
      <w:rPr>
        <w:rFonts w:ascii="Arial" w:hAnsi="Arial" w:cs="Arial"/>
        <w:color w:val="82828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5D6CD" w14:textId="77777777" w:rsidR="0069706D" w:rsidRDefault="0069706D" w:rsidP="00BD6653">
      <w:r>
        <w:separator/>
      </w:r>
    </w:p>
    <w:p w14:paraId="262E68E4" w14:textId="77777777" w:rsidR="0069706D" w:rsidRDefault="0069706D" w:rsidP="00BD6653"/>
    <w:p w14:paraId="5D7AB450" w14:textId="77777777" w:rsidR="0069706D" w:rsidRDefault="0069706D" w:rsidP="00BD6653"/>
    <w:p w14:paraId="476457D3" w14:textId="77777777" w:rsidR="0069706D" w:rsidRDefault="0069706D" w:rsidP="00BD6653"/>
  </w:footnote>
  <w:footnote w:type="continuationSeparator" w:id="0">
    <w:p w14:paraId="1E88010B" w14:textId="77777777" w:rsidR="0069706D" w:rsidRDefault="0069706D" w:rsidP="00BD6653">
      <w:r>
        <w:continuationSeparator/>
      </w:r>
    </w:p>
    <w:p w14:paraId="629CC874" w14:textId="77777777" w:rsidR="0069706D" w:rsidRDefault="0069706D" w:rsidP="00BD6653"/>
    <w:p w14:paraId="33C2F297" w14:textId="77777777" w:rsidR="0069706D" w:rsidRDefault="0069706D" w:rsidP="00BD6653"/>
    <w:p w14:paraId="58E16CA3" w14:textId="77777777" w:rsidR="0069706D" w:rsidRDefault="0069706D" w:rsidP="00BD66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AADDE" w14:textId="77777777" w:rsidR="00376598" w:rsidRPr="00B97690" w:rsidRDefault="00376598" w:rsidP="00B512F9">
    <w:pPr>
      <w:ind w:right="166"/>
      <w:rPr>
        <w:rFonts w:ascii="Arial" w:hAnsi="Arial" w:cs="Arial"/>
        <w:b/>
        <w:sz w:val="24"/>
        <w:szCs w:val="24"/>
      </w:rPr>
    </w:pPr>
    <w:r>
      <w:rPr>
        <w:noProof/>
        <w:lang w:eastAsia="de-AT"/>
      </w:rPr>
      <w:drawing>
        <wp:anchor distT="0" distB="0" distL="114300" distR="114300" simplePos="0" relativeHeight="251658752" behindDoc="0" locked="0" layoutInCell="1" allowOverlap="1" wp14:anchorId="225C20EE" wp14:editId="436810F8">
          <wp:simplePos x="0" y="0"/>
          <wp:positionH relativeFrom="column">
            <wp:posOffset>-97790</wp:posOffset>
          </wp:positionH>
          <wp:positionV relativeFrom="paragraph">
            <wp:posOffset>145415</wp:posOffset>
          </wp:positionV>
          <wp:extent cx="2983865" cy="913765"/>
          <wp:effectExtent l="0" t="0" r="0" b="0"/>
          <wp:wrapSquare wrapText="bothSides"/>
          <wp:docPr id="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83865" cy="913765"/>
                  </a:xfrm>
                  <a:prstGeom prst="rect">
                    <a:avLst/>
                  </a:prstGeom>
                  <a:noFill/>
                  <a:ln w="9525">
                    <a:noFill/>
                    <a:miter lim="800000"/>
                    <a:headEnd/>
                    <a:tailEnd/>
                  </a:ln>
                </pic:spPr>
              </pic:pic>
            </a:graphicData>
          </a:graphic>
          <wp14:sizeRelH relativeFrom="margin">
            <wp14:pctWidth>0</wp14:pctWidth>
          </wp14:sizeRelH>
        </wp:anchor>
      </w:drawing>
    </w:r>
    <w:r w:rsidR="00B97690">
      <w:tab/>
    </w:r>
    <w:r w:rsidR="00B97690">
      <w:tab/>
    </w:r>
    <w:r w:rsidR="00B97690">
      <w:tab/>
    </w:r>
    <w:r w:rsidR="00B97690">
      <w:tab/>
    </w:r>
    <w:r w:rsidR="00B97690" w:rsidRPr="00B97690">
      <w:rPr>
        <w:rFonts w:ascii="Proxima Nova" w:hAnsi="Proxima Nova"/>
        <w:b/>
        <w:sz w:val="24"/>
        <w:szCs w:val="24"/>
      </w:rPr>
      <w:tab/>
    </w:r>
    <w:r w:rsidR="00B97690" w:rsidRPr="00B97690">
      <w:rPr>
        <w:rFonts w:ascii="Arial" w:hAnsi="Arial" w:cs="Arial"/>
        <w:b/>
        <w:sz w:val="24"/>
        <w:szCs w:val="24"/>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FEF38" w14:textId="77777777" w:rsidR="00376598" w:rsidRDefault="00376598" w:rsidP="00957AC9">
    <w:pPr>
      <w:pStyle w:val="Kopfzeile"/>
      <w:spacing w:before="80"/>
    </w:pPr>
    <w:r>
      <w:drawing>
        <wp:anchor distT="0" distB="0" distL="114300" distR="114300" simplePos="0" relativeHeight="251657728" behindDoc="1" locked="0" layoutInCell="1" allowOverlap="1" wp14:anchorId="0A5FD104" wp14:editId="18E22E8B">
          <wp:simplePos x="0" y="0"/>
          <wp:positionH relativeFrom="page">
            <wp:align>center</wp:align>
          </wp:positionH>
          <wp:positionV relativeFrom="page">
            <wp:align>top</wp:align>
          </wp:positionV>
          <wp:extent cx="7560310" cy="10691876"/>
          <wp:effectExtent l="19050" t="0" r="2540" b="0"/>
          <wp:wrapNone/>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0310" cy="10691876"/>
                  </a:xfrm>
                  <a:prstGeom prst="rect">
                    <a:avLst/>
                  </a:prstGeom>
                </pic:spPr>
              </pic:pic>
            </a:graphicData>
          </a:graphic>
        </wp:anchor>
      </w:drawing>
    </w:r>
    <w:r>
      <w:drawing>
        <wp:anchor distT="0" distB="0" distL="114300" distR="114300" simplePos="0" relativeHeight="251656704" behindDoc="1" locked="0" layoutInCell="1" allowOverlap="1" wp14:anchorId="382044CB" wp14:editId="48FBDF5C">
          <wp:simplePos x="0" y="0"/>
          <wp:positionH relativeFrom="margin">
            <wp:posOffset>-2060575</wp:posOffset>
          </wp:positionH>
          <wp:positionV relativeFrom="margin">
            <wp:posOffset>-1971040</wp:posOffset>
          </wp:positionV>
          <wp:extent cx="2929890" cy="1316990"/>
          <wp:effectExtent l="19050" t="0" r="3810" b="0"/>
          <wp:wrapNone/>
          <wp:docPr id="1"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6"/>
                  <pic:cNvPicPr>
                    <a:picLocks noChangeAspect="1" noChangeArrowheads="1"/>
                  </pic:cNvPicPr>
                </pic:nvPicPr>
                <pic:blipFill>
                  <a:blip r:embed="rId2"/>
                  <a:srcRect/>
                  <a:stretch>
                    <a:fillRect/>
                  </a:stretch>
                </pic:blipFill>
                <pic:spPr bwMode="auto">
                  <a:xfrm>
                    <a:off x="0" y="0"/>
                    <a:ext cx="2929890" cy="1316990"/>
                  </a:xfrm>
                  <a:prstGeom prst="rect">
                    <a:avLst/>
                  </a:prstGeom>
                  <a:noFill/>
                  <a:ln w="9525">
                    <a:noFill/>
                    <a:miter lim="800000"/>
                    <a:headEnd/>
                    <a:tailEnd/>
                  </a:ln>
                </pic:spPr>
              </pic:pic>
            </a:graphicData>
          </a:graphic>
        </wp:anchor>
      </w:drawing>
    </w:r>
  </w:p>
  <w:p w14:paraId="6458F65B" w14:textId="77777777" w:rsidR="00376598" w:rsidRDefault="00376598" w:rsidP="00BD66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49EA0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1D383F6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AD0290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48380D10"/>
    <w:lvl w:ilvl="0">
      <w:start w:val="1"/>
      <w:numFmt w:val="bullet"/>
      <w:pStyle w:val="Aufzhlungszeichen2"/>
      <w:lvlText w:val=""/>
      <w:lvlJc w:val="left"/>
      <w:pPr>
        <w:ind w:left="643" w:hanging="360"/>
      </w:pPr>
      <w:rPr>
        <w:rFonts w:ascii="Symbol" w:hAnsi="Symbol" w:hint="default"/>
      </w:rPr>
    </w:lvl>
  </w:abstractNum>
  <w:abstractNum w:abstractNumId="4" w15:restartNumberingAfterBreak="0">
    <w:nsid w:val="0F887872"/>
    <w:multiLevelType w:val="hybridMultilevel"/>
    <w:tmpl w:val="155CCFF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1F3523C"/>
    <w:multiLevelType w:val="hybridMultilevel"/>
    <w:tmpl w:val="320C52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2B0CC0"/>
    <w:multiLevelType w:val="hybridMultilevel"/>
    <w:tmpl w:val="8BBE5B9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BB813CE"/>
    <w:multiLevelType w:val="hybridMultilevel"/>
    <w:tmpl w:val="9D5AF422"/>
    <w:lvl w:ilvl="0" w:tplc="42FE6890">
      <w:start w:val="1"/>
      <w:numFmt w:val="bullet"/>
      <w:pStyle w:val="Aufzhlungszeichen3"/>
      <w:lvlText w:val="—"/>
      <w:lvlJc w:val="left"/>
      <w:pPr>
        <w:ind w:left="926" w:hanging="360"/>
      </w:pPr>
      <w:rPr>
        <w:rFonts w:ascii="Suisse BP Int'l Regular" w:hAnsi="Suisse BP Int'l Regular" w:hint="default"/>
      </w:rPr>
    </w:lvl>
    <w:lvl w:ilvl="1" w:tplc="0C070003">
      <w:start w:val="1"/>
      <w:numFmt w:val="bullet"/>
      <w:lvlText w:val="o"/>
      <w:lvlJc w:val="left"/>
      <w:pPr>
        <w:ind w:left="1646" w:hanging="360"/>
      </w:pPr>
      <w:rPr>
        <w:rFonts w:ascii="Courier New" w:hAnsi="Courier New" w:cs="Courier New" w:hint="default"/>
      </w:rPr>
    </w:lvl>
    <w:lvl w:ilvl="2" w:tplc="0C070005" w:tentative="1">
      <w:start w:val="1"/>
      <w:numFmt w:val="bullet"/>
      <w:lvlText w:val=""/>
      <w:lvlJc w:val="left"/>
      <w:pPr>
        <w:ind w:left="2366" w:hanging="360"/>
      </w:pPr>
      <w:rPr>
        <w:rFonts w:ascii="Wingdings" w:hAnsi="Wingdings" w:hint="default"/>
      </w:rPr>
    </w:lvl>
    <w:lvl w:ilvl="3" w:tplc="0C070001" w:tentative="1">
      <w:start w:val="1"/>
      <w:numFmt w:val="bullet"/>
      <w:lvlText w:val=""/>
      <w:lvlJc w:val="left"/>
      <w:pPr>
        <w:ind w:left="3086" w:hanging="360"/>
      </w:pPr>
      <w:rPr>
        <w:rFonts w:ascii="Symbol" w:hAnsi="Symbol" w:hint="default"/>
      </w:rPr>
    </w:lvl>
    <w:lvl w:ilvl="4" w:tplc="0C070003" w:tentative="1">
      <w:start w:val="1"/>
      <w:numFmt w:val="bullet"/>
      <w:lvlText w:val="o"/>
      <w:lvlJc w:val="left"/>
      <w:pPr>
        <w:ind w:left="3806" w:hanging="360"/>
      </w:pPr>
      <w:rPr>
        <w:rFonts w:ascii="Courier New" w:hAnsi="Courier New" w:cs="Courier New" w:hint="default"/>
      </w:rPr>
    </w:lvl>
    <w:lvl w:ilvl="5" w:tplc="0C070005" w:tentative="1">
      <w:start w:val="1"/>
      <w:numFmt w:val="bullet"/>
      <w:lvlText w:val=""/>
      <w:lvlJc w:val="left"/>
      <w:pPr>
        <w:ind w:left="4526" w:hanging="360"/>
      </w:pPr>
      <w:rPr>
        <w:rFonts w:ascii="Wingdings" w:hAnsi="Wingdings" w:hint="default"/>
      </w:rPr>
    </w:lvl>
    <w:lvl w:ilvl="6" w:tplc="0C070001" w:tentative="1">
      <w:start w:val="1"/>
      <w:numFmt w:val="bullet"/>
      <w:lvlText w:val=""/>
      <w:lvlJc w:val="left"/>
      <w:pPr>
        <w:ind w:left="5246" w:hanging="360"/>
      </w:pPr>
      <w:rPr>
        <w:rFonts w:ascii="Symbol" w:hAnsi="Symbol" w:hint="default"/>
      </w:rPr>
    </w:lvl>
    <w:lvl w:ilvl="7" w:tplc="0C070003" w:tentative="1">
      <w:start w:val="1"/>
      <w:numFmt w:val="bullet"/>
      <w:lvlText w:val="o"/>
      <w:lvlJc w:val="left"/>
      <w:pPr>
        <w:ind w:left="5966" w:hanging="360"/>
      </w:pPr>
      <w:rPr>
        <w:rFonts w:ascii="Courier New" w:hAnsi="Courier New" w:cs="Courier New" w:hint="default"/>
      </w:rPr>
    </w:lvl>
    <w:lvl w:ilvl="8" w:tplc="0C070005" w:tentative="1">
      <w:start w:val="1"/>
      <w:numFmt w:val="bullet"/>
      <w:lvlText w:val=""/>
      <w:lvlJc w:val="left"/>
      <w:pPr>
        <w:ind w:left="6686" w:hanging="360"/>
      </w:pPr>
      <w:rPr>
        <w:rFonts w:ascii="Wingdings" w:hAnsi="Wingdings" w:hint="default"/>
      </w:rPr>
    </w:lvl>
  </w:abstractNum>
  <w:abstractNum w:abstractNumId="8" w15:restartNumberingAfterBreak="0">
    <w:nsid w:val="1C97143D"/>
    <w:multiLevelType w:val="hybridMultilevel"/>
    <w:tmpl w:val="51743A7A"/>
    <w:lvl w:ilvl="0" w:tplc="04070005">
      <w:start w:val="1"/>
      <w:numFmt w:val="bullet"/>
      <w:lvlText w:val=""/>
      <w:lvlJc w:val="left"/>
      <w:pPr>
        <w:ind w:left="786" w:hanging="360"/>
      </w:pPr>
      <w:rPr>
        <w:rFonts w:ascii="Wingdings" w:hAnsi="Wingdings"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9" w15:restartNumberingAfterBreak="0">
    <w:nsid w:val="1D8E7BC2"/>
    <w:multiLevelType w:val="hybridMultilevel"/>
    <w:tmpl w:val="1A78D2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4B6A8C"/>
    <w:multiLevelType w:val="hybridMultilevel"/>
    <w:tmpl w:val="BB2038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A1A58AB"/>
    <w:multiLevelType w:val="hybridMultilevel"/>
    <w:tmpl w:val="5B46192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BFC1436"/>
    <w:multiLevelType w:val="hybridMultilevel"/>
    <w:tmpl w:val="1960DADE"/>
    <w:lvl w:ilvl="0" w:tplc="2312E34E">
      <w:start w:val="1"/>
      <w:numFmt w:val="bullet"/>
      <w:lvlText w:val="●"/>
      <w:lvlJc w:val="left"/>
      <w:pPr>
        <w:tabs>
          <w:tab w:val="num" w:pos="720"/>
        </w:tabs>
        <w:ind w:left="720" w:hanging="360"/>
      </w:pPr>
      <w:rPr>
        <w:rFonts w:ascii="Arial" w:hAnsi="Arial" w:hint="default"/>
      </w:rPr>
    </w:lvl>
    <w:lvl w:ilvl="1" w:tplc="AB789E54">
      <w:start w:val="1"/>
      <w:numFmt w:val="bullet"/>
      <w:lvlText w:val="●"/>
      <w:lvlJc w:val="left"/>
      <w:pPr>
        <w:tabs>
          <w:tab w:val="num" w:pos="1440"/>
        </w:tabs>
        <w:ind w:left="1440" w:hanging="360"/>
      </w:pPr>
      <w:rPr>
        <w:rFonts w:ascii="Arial" w:hAnsi="Arial" w:hint="default"/>
      </w:rPr>
    </w:lvl>
    <w:lvl w:ilvl="2" w:tplc="929259D2" w:tentative="1">
      <w:start w:val="1"/>
      <w:numFmt w:val="bullet"/>
      <w:lvlText w:val="●"/>
      <w:lvlJc w:val="left"/>
      <w:pPr>
        <w:tabs>
          <w:tab w:val="num" w:pos="2160"/>
        </w:tabs>
        <w:ind w:left="2160" w:hanging="360"/>
      </w:pPr>
      <w:rPr>
        <w:rFonts w:ascii="Arial" w:hAnsi="Arial" w:hint="default"/>
      </w:rPr>
    </w:lvl>
    <w:lvl w:ilvl="3" w:tplc="3FDE7CEC" w:tentative="1">
      <w:start w:val="1"/>
      <w:numFmt w:val="bullet"/>
      <w:lvlText w:val="●"/>
      <w:lvlJc w:val="left"/>
      <w:pPr>
        <w:tabs>
          <w:tab w:val="num" w:pos="2880"/>
        </w:tabs>
        <w:ind w:left="2880" w:hanging="360"/>
      </w:pPr>
      <w:rPr>
        <w:rFonts w:ascii="Arial" w:hAnsi="Arial" w:hint="default"/>
      </w:rPr>
    </w:lvl>
    <w:lvl w:ilvl="4" w:tplc="E190F3CE" w:tentative="1">
      <w:start w:val="1"/>
      <w:numFmt w:val="bullet"/>
      <w:lvlText w:val="●"/>
      <w:lvlJc w:val="left"/>
      <w:pPr>
        <w:tabs>
          <w:tab w:val="num" w:pos="3600"/>
        </w:tabs>
        <w:ind w:left="3600" w:hanging="360"/>
      </w:pPr>
      <w:rPr>
        <w:rFonts w:ascii="Arial" w:hAnsi="Arial" w:hint="default"/>
      </w:rPr>
    </w:lvl>
    <w:lvl w:ilvl="5" w:tplc="A8B82B3A" w:tentative="1">
      <w:start w:val="1"/>
      <w:numFmt w:val="bullet"/>
      <w:lvlText w:val="●"/>
      <w:lvlJc w:val="left"/>
      <w:pPr>
        <w:tabs>
          <w:tab w:val="num" w:pos="4320"/>
        </w:tabs>
        <w:ind w:left="4320" w:hanging="360"/>
      </w:pPr>
      <w:rPr>
        <w:rFonts w:ascii="Arial" w:hAnsi="Arial" w:hint="default"/>
      </w:rPr>
    </w:lvl>
    <w:lvl w:ilvl="6" w:tplc="BFB89C70" w:tentative="1">
      <w:start w:val="1"/>
      <w:numFmt w:val="bullet"/>
      <w:lvlText w:val="●"/>
      <w:lvlJc w:val="left"/>
      <w:pPr>
        <w:tabs>
          <w:tab w:val="num" w:pos="5040"/>
        </w:tabs>
        <w:ind w:left="5040" w:hanging="360"/>
      </w:pPr>
      <w:rPr>
        <w:rFonts w:ascii="Arial" w:hAnsi="Arial" w:hint="default"/>
      </w:rPr>
    </w:lvl>
    <w:lvl w:ilvl="7" w:tplc="E64C8148" w:tentative="1">
      <w:start w:val="1"/>
      <w:numFmt w:val="bullet"/>
      <w:lvlText w:val="●"/>
      <w:lvlJc w:val="left"/>
      <w:pPr>
        <w:tabs>
          <w:tab w:val="num" w:pos="5760"/>
        </w:tabs>
        <w:ind w:left="5760" w:hanging="360"/>
      </w:pPr>
      <w:rPr>
        <w:rFonts w:ascii="Arial" w:hAnsi="Arial" w:hint="default"/>
      </w:rPr>
    </w:lvl>
    <w:lvl w:ilvl="8" w:tplc="1BE6C3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7605B6"/>
    <w:multiLevelType w:val="hybridMultilevel"/>
    <w:tmpl w:val="8174CC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782117"/>
    <w:multiLevelType w:val="hybridMultilevel"/>
    <w:tmpl w:val="4A5298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8B6E1F"/>
    <w:multiLevelType w:val="hybridMultilevel"/>
    <w:tmpl w:val="EB1C1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EBA707F"/>
    <w:multiLevelType w:val="hybridMultilevel"/>
    <w:tmpl w:val="E1AE8402"/>
    <w:lvl w:ilvl="0" w:tplc="C96E1DF0">
      <w:start w:val="1"/>
      <w:numFmt w:val="bullet"/>
      <w:pStyle w:val="Aufzhlungszeichen"/>
      <w:lvlText w:val=""/>
      <w:lvlJc w:val="left"/>
      <w:pPr>
        <w:ind w:left="284" w:hanging="284"/>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5F836D1B"/>
    <w:multiLevelType w:val="hybridMultilevel"/>
    <w:tmpl w:val="0922C6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F9834DA"/>
    <w:multiLevelType w:val="hybridMultilevel"/>
    <w:tmpl w:val="2AE036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7"/>
  </w:num>
  <w:num w:numId="4">
    <w:abstractNumId w:val="2"/>
  </w:num>
  <w:num w:numId="5">
    <w:abstractNumId w:val="1"/>
  </w:num>
  <w:num w:numId="6">
    <w:abstractNumId w:val="14"/>
  </w:num>
  <w:num w:numId="7">
    <w:abstractNumId w:val="9"/>
  </w:num>
  <w:num w:numId="8">
    <w:abstractNumId w:val="5"/>
  </w:num>
  <w:num w:numId="9">
    <w:abstractNumId w:val="15"/>
  </w:num>
  <w:num w:numId="10">
    <w:abstractNumId w:val="11"/>
  </w:num>
  <w:num w:numId="11">
    <w:abstractNumId w:val="13"/>
  </w:num>
  <w:num w:numId="12">
    <w:abstractNumId w:val="4"/>
  </w:num>
  <w:num w:numId="13">
    <w:abstractNumId w:val="17"/>
  </w:num>
  <w:num w:numId="14">
    <w:abstractNumId w:val="12"/>
  </w:num>
  <w:num w:numId="15">
    <w:abstractNumId w:val="10"/>
  </w:num>
  <w:num w:numId="16">
    <w:abstractNumId w:val="0"/>
  </w:num>
  <w:num w:numId="17">
    <w:abstractNumId w:val="8"/>
  </w:num>
  <w:num w:numId="18">
    <w:abstractNumId w:val="6"/>
  </w:num>
  <w:num w:numId="19">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LockQFSet/>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62"/>
    <w:rsid w:val="00003A81"/>
    <w:rsid w:val="000068DA"/>
    <w:rsid w:val="00006CDF"/>
    <w:rsid w:val="00006D24"/>
    <w:rsid w:val="000105E1"/>
    <w:rsid w:val="00024877"/>
    <w:rsid w:val="0002719E"/>
    <w:rsid w:val="00035755"/>
    <w:rsid w:val="000427E9"/>
    <w:rsid w:val="00045C59"/>
    <w:rsid w:val="00053D0A"/>
    <w:rsid w:val="000602BC"/>
    <w:rsid w:val="00063F3A"/>
    <w:rsid w:val="000660A6"/>
    <w:rsid w:val="000813E9"/>
    <w:rsid w:val="00090CFE"/>
    <w:rsid w:val="00092BDB"/>
    <w:rsid w:val="00093A28"/>
    <w:rsid w:val="000A2DD7"/>
    <w:rsid w:val="000A3DD9"/>
    <w:rsid w:val="000B4CBA"/>
    <w:rsid w:val="000B4E7B"/>
    <w:rsid w:val="000F00E8"/>
    <w:rsid w:val="000F099F"/>
    <w:rsid w:val="000F2988"/>
    <w:rsid w:val="000F6499"/>
    <w:rsid w:val="00100F20"/>
    <w:rsid w:val="00103343"/>
    <w:rsid w:val="001050B1"/>
    <w:rsid w:val="00110C77"/>
    <w:rsid w:val="00114E9D"/>
    <w:rsid w:val="00116120"/>
    <w:rsid w:val="001311B9"/>
    <w:rsid w:val="0013421F"/>
    <w:rsid w:val="00141ACB"/>
    <w:rsid w:val="0014407D"/>
    <w:rsid w:val="00152BBD"/>
    <w:rsid w:val="00162725"/>
    <w:rsid w:val="00177A5F"/>
    <w:rsid w:val="00192042"/>
    <w:rsid w:val="0019221C"/>
    <w:rsid w:val="00195706"/>
    <w:rsid w:val="001A0610"/>
    <w:rsid w:val="001A2A9C"/>
    <w:rsid w:val="001B5BA0"/>
    <w:rsid w:val="001B681A"/>
    <w:rsid w:val="001C0408"/>
    <w:rsid w:val="001C3B39"/>
    <w:rsid w:val="001E3491"/>
    <w:rsid w:val="001F240D"/>
    <w:rsid w:val="001F3C21"/>
    <w:rsid w:val="001F470F"/>
    <w:rsid w:val="001F73CE"/>
    <w:rsid w:val="00202160"/>
    <w:rsid w:val="002044E7"/>
    <w:rsid w:val="0020475C"/>
    <w:rsid w:val="002072C2"/>
    <w:rsid w:val="0021545D"/>
    <w:rsid w:val="00226270"/>
    <w:rsid w:val="00233529"/>
    <w:rsid w:val="002337D2"/>
    <w:rsid w:val="00235F68"/>
    <w:rsid w:val="00237A5F"/>
    <w:rsid w:val="00246B0C"/>
    <w:rsid w:val="002473AC"/>
    <w:rsid w:val="002524A5"/>
    <w:rsid w:val="002532FC"/>
    <w:rsid w:val="00274BE3"/>
    <w:rsid w:val="00287D3A"/>
    <w:rsid w:val="00287ED9"/>
    <w:rsid w:val="00290913"/>
    <w:rsid w:val="00292005"/>
    <w:rsid w:val="00292C08"/>
    <w:rsid w:val="002974FD"/>
    <w:rsid w:val="002A0867"/>
    <w:rsid w:val="002A3EAC"/>
    <w:rsid w:val="002A5516"/>
    <w:rsid w:val="002A57DC"/>
    <w:rsid w:val="002A78E6"/>
    <w:rsid w:val="002B074F"/>
    <w:rsid w:val="002B17AF"/>
    <w:rsid w:val="002B5924"/>
    <w:rsid w:val="002C21CB"/>
    <w:rsid w:val="002C42D4"/>
    <w:rsid w:val="002D0F5F"/>
    <w:rsid w:val="002D28E0"/>
    <w:rsid w:val="002D6CC9"/>
    <w:rsid w:val="002E0EF7"/>
    <w:rsid w:val="002E3A0E"/>
    <w:rsid w:val="002E3FD7"/>
    <w:rsid w:val="002F434B"/>
    <w:rsid w:val="003044C2"/>
    <w:rsid w:val="00304675"/>
    <w:rsid w:val="003055CB"/>
    <w:rsid w:val="00307C77"/>
    <w:rsid w:val="00312E6B"/>
    <w:rsid w:val="003140C1"/>
    <w:rsid w:val="00315831"/>
    <w:rsid w:val="003230C4"/>
    <w:rsid w:val="0032488A"/>
    <w:rsid w:val="00333309"/>
    <w:rsid w:val="00333B58"/>
    <w:rsid w:val="00336D3C"/>
    <w:rsid w:val="00341DC1"/>
    <w:rsid w:val="00345DB5"/>
    <w:rsid w:val="003527D2"/>
    <w:rsid w:val="003619B7"/>
    <w:rsid w:val="00365BBE"/>
    <w:rsid w:val="00365D96"/>
    <w:rsid w:val="00373FC1"/>
    <w:rsid w:val="00376598"/>
    <w:rsid w:val="003874EA"/>
    <w:rsid w:val="003912E6"/>
    <w:rsid w:val="00391E13"/>
    <w:rsid w:val="0039531C"/>
    <w:rsid w:val="00396EB6"/>
    <w:rsid w:val="003A2032"/>
    <w:rsid w:val="003A27DE"/>
    <w:rsid w:val="003A411E"/>
    <w:rsid w:val="003A7000"/>
    <w:rsid w:val="003B0320"/>
    <w:rsid w:val="003B6CDA"/>
    <w:rsid w:val="003D136B"/>
    <w:rsid w:val="003D2F8C"/>
    <w:rsid w:val="003E0001"/>
    <w:rsid w:val="003E0B46"/>
    <w:rsid w:val="003E5346"/>
    <w:rsid w:val="003F7140"/>
    <w:rsid w:val="003F7FEE"/>
    <w:rsid w:val="00401E93"/>
    <w:rsid w:val="00403E6F"/>
    <w:rsid w:val="00412826"/>
    <w:rsid w:val="00414108"/>
    <w:rsid w:val="0041684C"/>
    <w:rsid w:val="00417C27"/>
    <w:rsid w:val="004205F8"/>
    <w:rsid w:val="004258F5"/>
    <w:rsid w:val="004261F2"/>
    <w:rsid w:val="00426E8A"/>
    <w:rsid w:val="00427B91"/>
    <w:rsid w:val="004300D3"/>
    <w:rsid w:val="004436A1"/>
    <w:rsid w:val="00444AE6"/>
    <w:rsid w:val="00452459"/>
    <w:rsid w:val="004524C5"/>
    <w:rsid w:val="004528AB"/>
    <w:rsid w:val="00460697"/>
    <w:rsid w:val="0046587F"/>
    <w:rsid w:val="0049419B"/>
    <w:rsid w:val="004974CE"/>
    <w:rsid w:val="00497F83"/>
    <w:rsid w:val="004A0378"/>
    <w:rsid w:val="004A1D8D"/>
    <w:rsid w:val="004B119B"/>
    <w:rsid w:val="004B20A9"/>
    <w:rsid w:val="004B3C72"/>
    <w:rsid w:val="004B54A4"/>
    <w:rsid w:val="004C0721"/>
    <w:rsid w:val="004C50DE"/>
    <w:rsid w:val="004C7381"/>
    <w:rsid w:val="004D12DE"/>
    <w:rsid w:val="004D1F38"/>
    <w:rsid w:val="004E454E"/>
    <w:rsid w:val="004E47F0"/>
    <w:rsid w:val="004E7A28"/>
    <w:rsid w:val="004F2AD3"/>
    <w:rsid w:val="004F4099"/>
    <w:rsid w:val="004F40DA"/>
    <w:rsid w:val="004F4E9A"/>
    <w:rsid w:val="004F53B7"/>
    <w:rsid w:val="004F725F"/>
    <w:rsid w:val="004F7700"/>
    <w:rsid w:val="00501A65"/>
    <w:rsid w:val="00506137"/>
    <w:rsid w:val="00516759"/>
    <w:rsid w:val="00516CD0"/>
    <w:rsid w:val="00517CA1"/>
    <w:rsid w:val="005369E5"/>
    <w:rsid w:val="00543156"/>
    <w:rsid w:val="00545601"/>
    <w:rsid w:val="005568AB"/>
    <w:rsid w:val="0055743F"/>
    <w:rsid w:val="00563F72"/>
    <w:rsid w:val="00567DA1"/>
    <w:rsid w:val="0057006B"/>
    <w:rsid w:val="00571AC5"/>
    <w:rsid w:val="00574A9A"/>
    <w:rsid w:val="00580E5C"/>
    <w:rsid w:val="005820B9"/>
    <w:rsid w:val="00593942"/>
    <w:rsid w:val="00595E01"/>
    <w:rsid w:val="00596381"/>
    <w:rsid w:val="005A3037"/>
    <w:rsid w:val="005A3B82"/>
    <w:rsid w:val="005A3EE9"/>
    <w:rsid w:val="005A6FB2"/>
    <w:rsid w:val="005B0460"/>
    <w:rsid w:val="005C12AC"/>
    <w:rsid w:val="005C3123"/>
    <w:rsid w:val="005C4824"/>
    <w:rsid w:val="005C493F"/>
    <w:rsid w:val="005C799E"/>
    <w:rsid w:val="005D1275"/>
    <w:rsid w:val="005D36F4"/>
    <w:rsid w:val="005E6828"/>
    <w:rsid w:val="005F294F"/>
    <w:rsid w:val="005F3A03"/>
    <w:rsid w:val="005F61D4"/>
    <w:rsid w:val="005F7764"/>
    <w:rsid w:val="005F7EC1"/>
    <w:rsid w:val="00603935"/>
    <w:rsid w:val="00604EF0"/>
    <w:rsid w:val="00605A44"/>
    <w:rsid w:val="00616407"/>
    <w:rsid w:val="00622C17"/>
    <w:rsid w:val="00623C24"/>
    <w:rsid w:val="0062684C"/>
    <w:rsid w:val="00635F94"/>
    <w:rsid w:val="00637860"/>
    <w:rsid w:val="00640949"/>
    <w:rsid w:val="00644802"/>
    <w:rsid w:val="00646477"/>
    <w:rsid w:val="00652A4E"/>
    <w:rsid w:val="00661C43"/>
    <w:rsid w:val="006622F9"/>
    <w:rsid w:val="00663495"/>
    <w:rsid w:val="006651B7"/>
    <w:rsid w:val="00666F1A"/>
    <w:rsid w:val="00676C60"/>
    <w:rsid w:val="006809A5"/>
    <w:rsid w:val="006811D6"/>
    <w:rsid w:val="00684348"/>
    <w:rsid w:val="0069152B"/>
    <w:rsid w:val="006941F0"/>
    <w:rsid w:val="00694B6A"/>
    <w:rsid w:val="0069706D"/>
    <w:rsid w:val="006A0263"/>
    <w:rsid w:val="006A2364"/>
    <w:rsid w:val="006B0298"/>
    <w:rsid w:val="006B3F6E"/>
    <w:rsid w:val="006B7419"/>
    <w:rsid w:val="006C1F20"/>
    <w:rsid w:val="006C48A5"/>
    <w:rsid w:val="006D0AF7"/>
    <w:rsid w:val="006D369F"/>
    <w:rsid w:val="006D60AD"/>
    <w:rsid w:val="006D684E"/>
    <w:rsid w:val="006E01F2"/>
    <w:rsid w:val="006E3030"/>
    <w:rsid w:val="006E4D5B"/>
    <w:rsid w:val="006E5A3F"/>
    <w:rsid w:val="006F0C07"/>
    <w:rsid w:val="006F31C0"/>
    <w:rsid w:val="006F449F"/>
    <w:rsid w:val="006F5A7B"/>
    <w:rsid w:val="006F5A95"/>
    <w:rsid w:val="006F714D"/>
    <w:rsid w:val="00704549"/>
    <w:rsid w:val="00705EFD"/>
    <w:rsid w:val="0072086B"/>
    <w:rsid w:val="0072582C"/>
    <w:rsid w:val="007311E1"/>
    <w:rsid w:val="0073123B"/>
    <w:rsid w:val="00731BAC"/>
    <w:rsid w:val="007430E9"/>
    <w:rsid w:val="0074408B"/>
    <w:rsid w:val="0076085F"/>
    <w:rsid w:val="007623F7"/>
    <w:rsid w:val="0076241A"/>
    <w:rsid w:val="0077082C"/>
    <w:rsid w:val="00780E9B"/>
    <w:rsid w:val="00783D61"/>
    <w:rsid w:val="00783DBF"/>
    <w:rsid w:val="00793426"/>
    <w:rsid w:val="00793FD3"/>
    <w:rsid w:val="007A415A"/>
    <w:rsid w:val="007A7D90"/>
    <w:rsid w:val="007B23AD"/>
    <w:rsid w:val="007B7734"/>
    <w:rsid w:val="007C0193"/>
    <w:rsid w:val="007C2D79"/>
    <w:rsid w:val="007C357B"/>
    <w:rsid w:val="007D10A9"/>
    <w:rsid w:val="007D3927"/>
    <w:rsid w:val="007D3E10"/>
    <w:rsid w:val="007D7CCF"/>
    <w:rsid w:val="007E10A8"/>
    <w:rsid w:val="007E24A9"/>
    <w:rsid w:val="007E5564"/>
    <w:rsid w:val="007E6DB0"/>
    <w:rsid w:val="007F2204"/>
    <w:rsid w:val="007F2990"/>
    <w:rsid w:val="007F53F6"/>
    <w:rsid w:val="00800D30"/>
    <w:rsid w:val="00811D0D"/>
    <w:rsid w:val="008165A5"/>
    <w:rsid w:val="008208BC"/>
    <w:rsid w:val="008274F8"/>
    <w:rsid w:val="00827A39"/>
    <w:rsid w:val="008317BB"/>
    <w:rsid w:val="008366D2"/>
    <w:rsid w:val="00844204"/>
    <w:rsid w:val="00844EAD"/>
    <w:rsid w:val="008531BE"/>
    <w:rsid w:val="00853541"/>
    <w:rsid w:val="0085590D"/>
    <w:rsid w:val="00855E8B"/>
    <w:rsid w:val="00856EC2"/>
    <w:rsid w:val="008645A2"/>
    <w:rsid w:val="00866650"/>
    <w:rsid w:val="00871709"/>
    <w:rsid w:val="0087608C"/>
    <w:rsid w:val="00884A07"/>
    <w:rsid w:val="008A4715"/>
    <w:rsid w:val="008B0814"/>
    <w:rsid w:val="008B215C"/>
    <w:rsid w:val="008B2C46"/>
    <w:rsid w:val="008B341C"/>
    <w:rsid w:val="008B4BE4"/>
    <w:rsid w:val="008B7139"/>
    <w:rsid w:val="008C0374"/>
    <w:rsid w:val="008D21D0"/>
    <w:rsid w:val="008E053E"/>
    <w:rsid w:val="008E43B5"/>
    <w:rsid w:val="008E726C"/>
    <w:rsid w:val="008F2532"/>
    <w:rsid w:val="008F298B"/>
    <w:rsid w:val="008F4983"/>
    <w:rsid w:val="008F63A6"/>
    <w:rsid w:val="00907634"/>
    <w:rsid w:val="00912F9B"/>
    <w:rsid w:val="00914FAD"/>
    <w:rsid w:val="00920434"/>
    <w:rsid w:val="00923C87"/>
    <w:rsid w:val="00930E70"/>
    <w:rsid w:val="00932F71"/>
    <w:rsid w:val="00942B1F"/>
    <w:rsid w:val="00944FD4"/>
    <w:rsid w:val="00950B6B"/>
    <w:rsid w:val="00952187"/>
    <w:rsid w:val="00955BCE"/>
    <w:rsid w:val="00957AC9"/>
    <w:rsid w:val="009609DF"/>
    <w:rsid w:val="00962E30"/>
    <w:rsid w:val="0096558C"/>
    <w:rsid w:val="009711E6"/>
    <w:rsid w:val="00973D7B"/>
    <w:rsid w:val="00975BE8"/>
    <w:rsid w:val="00977785"/>
    <w:rsid w:val="00984E82"/>
    <w:rsid w:val="00984E9E"/>
    <w:rsid w:val="00996C58"/>
    <w:rsid w:val="009B0683"/>
    <w:rsid w:val="009C38DB"/>
    <w:rsid w:val="009C4030"/>
    <w:rsid w:val="009C69E7"/>
    <w:rsid w:val="009D5164"/>
    <w:rsid w:val="009D654C"/>
    <w:rsid w:val="009E77E9"/>
    <w:rsid w:val="009F144A"/>
    <w:rsid w:val="009F32DB"/>
    <w:rsid w:val="009F6F73"/>
    <w:rsid w:val="00A10997"/>
    <w:rsid w:val="00A143AA"/>
    <w:rsid w:val="00A16F65"/>
    <w:rsid w:val="00A17665"/>
    <w:rsid w:val="00A20A09"/>
    <w:rsid w:val="00A34F21"/>
    <w:rsid w:val="00A368A4"/>
    <w:rsid w:val="00A413E7"/>
    <w:rsid w:val="00A4501A"/>
    <w:rsid w:val="00A462DF"/>
    <w:rsid w:val="00A5156F"/>
    <w:rsid w:val="00A538C4"/>
    <w:rsid w:val="00A60AAE"/>
    <w:rsid w:val="00A61691"/>
    <w:rsid w:val="00A6492E"/>
    <w:rsid w:val="00A6585B"/>
    <w:rsid w:val="00A725E0"/>
    <w:rsid w:val="00A84CB0"/>
    <w:rsid w:val="00A8790C"/>
    <w:rsid w:val="00A90222"/>
    <w:rsid w:val="00A92D62"/>
    <w:rsid w:val="00AA0DDD"/>
    <w:rsid w:val="00AA105B"/>
    <w:rsid w:val="00AC137B"/>
    <w:rsid w:val="00AC4FE9"/>
    <w:rsid w:val="00AC6C18"/>
    <w:rsid w:val="00AD0B27"/>
    <w:rsid w:val="00AD2574"/>
    <w:rsid w:val="00AE57E9"/>
    <w:rsid w:val="00AF0B87"/>
    <w:rsid w:val="00AF6ED1"/>
    <w:rsid w:val="00B02CB7"/>
    <w:rsid w:val="00B02D45"/>
    <w:rsid w:val="00B112B3"/>
    <w:rsid w:val="00B11B04"/>
    <w:rsid w:val="00B11E15"/>
    <w:rsid w:val="00B177F2"/>
    <w:rsid w:val="00B266F7"/>
    <w:rsid w:val="00B27608"/>
    <w:rsid w:val="00B30250"/>
    <w:rsid w:val="00B31A42"/>
    <w:rsid w:val="00B31AAD"/>
    <w:rsid w:val="00B36764"/>
    <w:rsid w:val="00B44E22"/>
    <w:rsid w:val="00B47A8A"/>
    <w:rsid w:val="00B504A4"/>
    <w:rsid w:val="00B512F9"/>
    <w:rsid w:val="00B713DB"/>
    <w:rsid w:val="00B740E7"/>
    <w:rsid w:val="00B80C29"/>
    <w:rsid w:val="00B82EF3"/>
    <w:rsid w:val="00B83818"/>
    <w:rsid w:val="00B83CC7"/>
    <w:rsid w:val="00B83FDE"/>
    <w:rsid w:val="00B85A6E"/>
    <w:rsid w:val="00B9083F"/>
    <w:rsid w:val="00B97690"/>
    <w:rsid w:val="00BA00D5"/>
    <w:rsid w:val="00BA08DB"/>
    <w:rsid w:val="00BA3429"/>
    <w:rsid w:val="00BA7F57"/>
    <w:rsid w:val="00BB3E5D"/>
    <w:rsid w:val="00BC1C4D"/>
    <w:rsid w:val="00BD502F"/>
    <w:rsid w:val="00BD6653"/>
    <w:rsid w:val="00BE1C79"/>
    <w:rsid w:val="00BE6A2A"/>
    <w:rsid w:val="00BF0735"/>
    <w:rsid w:val="00BF5CC5"/>
    <w:rsid w:val="00C0448C"/>
    <w:rsid w:val="00C044A6"/>
    <w:rsid w:val="00C05FE0"/>
    <w:rsid w:val="00C0709B"/>
    <w:rsid w:val="00C1095D"/>
    <w:rsid w:val="00C10A07"/>
    <w:rsid w:val="00C126A9"/>
    <w:rsid w:val="00C14C58"/>
    <w:rsid w:val="00C22481"/>
    <w:rsid w:val="00C26908"/>
    <w:rsid w:val="00C3151D"/>
    <w:rsid w:val="00C33E3E"/>
    <w:rsid w:val="00C348A2"/>
    <w:rsid w:val="00C36311"/>
    <w:rsid w:val="00C36931"/>
    <w:rsid w:val="00C44CA9"/>
    <w:rsid w:val="00C47C61"/>
    <w:rsid w:val="00C50F80"/>
    <w:rsid w:val="00C7039C"/>
    <w:rsid w:val="00C73621"/>
    <w:rsid w:val="00C76E8D"/>
    <w:rsid w:val="00C81D19"/>
    <w:rsid w:val="00C869E9"/>
    <w:rsid w:val="00C87527"/>
    <w:rsid w:val="00C90BA1"/>
    <w:rsid w:val="00C9389E"/>
    <w:rsid w:val="00CA5559"/>
    <w:rsid w:val="00CC065A"/>
    <w:rsid w:val="00CC44B4"/>
    <w:rsid w:val="00CC5F64"/>
    <w:rsid w:val="00CD0542"/>
    <w:rsid w:val="00CD41FC"/>
    <w:rsid w:val="00CF2EB4"/>
    <w:rsid w:val="00CF5CF2"/>
    <w:rsid w:val="00D01958"/>
    <w:rsid w:val="00D07032"/>
    <w:rsid w:val="00D073C0"/>
    <w:rsid w:val="00D077A6"/>
    <w:rsid w:val="00D11553"/>
    <w:rsid w:val="00D11F88"/>
    <w:rsid w:val="00D1284D"/>
    <w:rsid w:val="00D14E8A"/>
    <w:rsid w:val="00D20048"/>
    <w:rsid w:val="00D20ACF"/>
    <w:rsid w:val="00D20EF2"/>
    <w:rsid w:val="00D25A73"/>
    <w:rsid w:val="00D264E1"/>
    <w:rsid w:val="00D31437"/>
    <w:rsid w:val="00D413A5"/>
    <w:rsid w:val="00D47FEA"/>
    <w:rsid w:val="00D63DF3"/>
    <w:rsid w:val="00D6770A"/>
    <w:rsid w:val="00D73378"/>
    <w:rsid w:val="00D8299A"/>
    <w:rsid w:val="00D82D7A"/>
    <w:rsid w:val="00D8351B"/>
    <w:rsid w:val="00D97BB3"/>
    <w:rsid w:val="00DA53EE"/>
    <w:rsid w:val="00DA66B0"/>
    <w:rsid w:val="00DB6BDC"/>
    <w:rsid w:val="00DB6FAB"/>
    <w:rsid w:val="00DC2451"/>
    <w:rsid w:val="00DC2E55"/>
    <w:rsid w:val="00DC6DD8"/>
    <w:rsid w:val="00DD0E29"/>
    <w:rsid w:val="00DD17B7"/>
    <w:rsid w:val="00DD2FA6"/>
    <w:rsid w:val="00DD39E2"/>
    <w:rsid w:val="00DD43BB"/>
    <w:rsid w:val="00DD517B"/>
    <w:rsid w:val="00DE3E86"/>
    <w:rsid w:val="00DE78B5"/>
    <w:rsid w:val="00E00CCC"/>
    <w:rsid w:val="00E07278"/>
    <w:rsid w:val="00E11C00"/>
    <w:rsid w:val="00E12862"/>
    <w:rsid w:val="00E15584"/>
    <w:rsid w:val="00E16115"/>
    <w:rsid w:val="00E261EF"/>
    <w:rsid w:val="00E30D7F"/>
    <w:rsid w:val="00E337C5"/>
    <w:rsid w:val="00E43C79"/>
    <w:rsid w:val="00E4455A"/>
    <w:rsid w:val="00E56C70"/>
    <w:rsid w:val="00E66D1A"/>
    <w:rsid w:val="00E67DBE"/>
    <w:rsid w:val="00E71977"/>
    <w:rsid w:val="00E759CA"/>
    <w:rsid w:val="00E82DEE"/>
    <w:rsid w:val="00E91240"/>
    <w:rsid w:val="00EA2072"/>
    <w:rsid w:val="00EA2A15"/>
    <w:rsid w:val="00EB1F2A"/>
    <w:rsid w:val="00EB22F5"/>
    <w:rsid w:val="00EB5CFB"/>
    <w:rsid w:val="00EC5004"/>
    <w:rsid w:val="00ED440F"/>
    <w:rsid w:val="00EE560C"/>
    <w:rsid w:val="00EE680D"/>
    <w:rsid w:val="00EF2E00"/>
    <w:rsid w:val="00EF36A9"/>
    <w:rsid w:val="00EF58F3"/>
    <w:rsid w:val="00EF60DE"/>
    <w:rsid w:val="00F01E97"/>
    <w:rsid w:val="00F025B4"/>
    <w:rsid w:val="00F05D6A"/>
    <w:rsid w:val="00F05FF6"/>
    <w:rsid w:val="00F060A4"/>
    <w:rsid w:val="00F137F5"/>
    <w:rsid w:val="00F14B51"/>
    <w:rsid w:val="00F1586A"/>
    <w:rsid w:val="00F21C61"/>
    <w:rsid w:val="00F27AAC"/>
    <w:rsid w:val="00F3137C"/>
    <w:rsid w:val="00F32416"/>
    <w:rsid w:val="00F338BC"/>
    <w:rsid w:val="00F35289"/>
    <w:rsid w:val="00F354EA"/>
    <w:rsid w:val="00F50C19"/>
    <w:rsid w:val="00F50CBC"/>
    <w:rsid w:val="00F55EA7"/>
    <w:rsid w:val="00F570B7"/>
    <w:rsid w:val="00F75F15"/>
    <w:rsid w:val="00F824FD"/>
    <w:rsid w:val="00F871FB"/>
    <w:rsid w:val="00F92F91"/>
    <w:rsid w:val="00F96981"/>
    <w:rsid w:val="00F9756B"/>
    <w:rsid w:val="00FA11DF"/>
    <w:rsid w:val="00FA5701"/>
    <w:rsid w:val="00FA7953"/>
    <w:rsid w:val="00FB16D2"/>
    <w:rsid w:val="00FB4C25"/>
    <w:rsid w:val="00FB54B2"/>
    <w:rsid w:val="00FB7A39"/>
    <w:rsid w:val="00FC3870"/>
    <w:rsid w:val="00FD039F"/>
    <w:rsid w:val="00FD1972"/>
    <w:rsid w:val="00FE083F"/>
    <w:rsid w:val="00FE423A"/>
    <w:rsid w:val="00FE4CC9"/>
    <w:rsid w:val="00FE6300"/>
    <w:rsid w:val="00FE6939"/>
    <w:rsid w:val="00FF42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B947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uisse BP Int'l Regular" w:eastAsia="Suisse BP Int'l Regular" w:hAnsi="Suisse BP Int'l Regular"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iPriority="8" w:unhideWhenUsed="1"/>
    <w:lsdException w:name="List Bullet 5" w:semiHidden="1" w:uiPriority="8"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7"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87ED9"/>
    <w:pPr>
      <w:spacing w:line="288" w:lineRule="auto"/>
    </w:pPr>
    <w:rPr>
      <w:lang w:val="de-AT" w:eastAsia="en-US"/>
    </w:rPr>
  </w:style>
  <w:style w:type="paragraph" w:styleId="berschrift1">
    <w:name w:val="heading 1"/>
    <w:basedOn w:val="Standard"/>
    <w:next w:val="Standard"/>
    <w:link w:val="berschrift1Zchn"/>
    <w:uiPriority w:val="10"/>
    <w:qFormat/>
    <w:rsid w:val="00BD6653"/>
    <w:pPr>
      <w:keepNext/>
      <w:keepLines/>
      <w:pageBreakBefore/>
      <w:spacing w:after="360"/>
      <w:outlineLvl w:val="0"/>
    </w:pPr>
    <w:rPr>
      <w:rFonts w:eastAsia="MS Mincho"/>
      <w:bCs/>
      <w:noProof/>
      <w:color w:val="000000"/>
      <w:sz w:val="24"/>
      <w:szCs w:val="30"/>
      <w:lang w:val="de-DE" w:eastAsia="de-AT"/>
    </w:rPr>
  </w:style>
  <w:style w:type="paragraph" w:styleId="berschrift2">
    <w:name w:val="heading 2"/>
    <w:basedOn w:val="Standard"/>
    <w:next w:val="Standard"/>
    <w:link w:val="berschrift2Zchn"/>
    <w:uiPriority w:val="10"/>
    <w:qFormat/>
    <w:rsid w:val="00BD6653"/>
    <w:pPr>
      <w:keepNext/>
      <w:keepLines/>
      <w:spacing w:before="360" w:after="240"/>
      <w:outlineLvl w:val="1"/>
    </w:pPr>
    <w:rPr>
      <w:rFonts w:eastAsia="MS Mincho"/>
      <w:bCs/>
      <w:noProof/>
      <w:color w:val="000000"/>
      <w:szCs w:val="26"/>
      <w:lang w:val="de-DE" w:eastAsia="de-AT"/>
    </w:rPr>
  </w:style>
  <w:style w:type="paragraph" w:styleId="berschrift3">
    <w:name w:val="heading 3"/>
    <w:basedOn w:val="Standard"/>
    <w:next w:val="Standard"/>
    <w:link w:val="berschrift3Zchn"/>
    <w:uiPriority w:val="10"/>
    <w:qFormat/>
    <w:rsid w:val="00BD6653"/>
    <w:pPr>
      <w:keepNext/>
      <w:keepLines/>
      <w:tabs>
        <w:tab w:val="left" w:pos="0"/>
      </w:tabs>
      <w:spacing w:before="240" w:after="120"/>
      <w:outlineLvl w:val="2"/>
    </w:pPr>
    <w:rPr>
      <w:rFonts w:eastAsia="MS Mincho"/>
      <w:bCs/>
      <w:noProof/>
      <w:color w:val="000000"/>
      <w:lang w:val="de-DE" w:eastAsia="de-AT"/>
    </w:rPr>
  </w:style>
  <w:style w:type="paragraph" w:styleId="berschrift4">
    <w:name w:val="heading 4"/>
    <w:basedOn w:val="berschrift3"/>
    <w:next w:val="Standard"/>
    <w:link w:val="berschrift4Zchn"/>
    <w:uiPriority w:val="10"/>
    <w:qFormat/>
    <w:rsid w:val="00B47A8A"/>
    <w:pPr>
      <w:spacing w:before="200"/>
      <w:outlineLvl w:val="3"/>
    </w:pPr>
    <w:rPr>
      <w:bCs w:val="0"/>
      <w:i/>
      <w:iCs/>
    </w:rPr>
  </w:style>
  <w:style w:type="paragraph" w:styleId="berschrift5">
    <w:name w:val="heading 5"/>
    <w:basedOn w:val="Standard"/>
    <w:next w:val="Standard"/>
    <w:link w:val="berschrift5Zchn"/>
    <w:uiPriority w:val="10"/>
    <w:qFormat/>
    <w:rsid w:val="00B47A8A"/>
    <w:pPr>
      <w:keepNext/>
      <w:keepLines/>
      <w:spacing w:before="200"/>
      <w:outlineLvl w:val="4"/>
    </w:pPr>
    <w:rPr>
      <w:rFonts w:eastAsia="MS Mincho"/>
      <w:noProof/>
      <w:color w:val="000000"/>
      <w:lang w:val="de-DE" w:eastAsia="de-AT"/>
    </w:rPr>
  </w:style>
  <w:style w:type="paragraph" w:styleId="berschrift6">
    <w:name w:val="heading 6"/>
    <w:basedOn w:val="Standard"/>
    <w:next w:val="Standard"/>
    <w:link w:val="berschrift6Zchn"/>
    <w:uiPriority w:val="10"/>
    <w:qFormat/>
    <w:rsid w:val="00B47A8A"/>
    <w:pPr>
      <w:keepNext/>
      <w:keepLines/>
      <w:spacing w:before="200"/>
      <w:outlineLvl w:val="5"/>
    </w:pPr>
    <w:rPr>
      <w:rFonts w:eastAsia="MS Mincho"/>
      <w:iCs/>
      <w:noProof/>
      <w:color w:val="000000"/>
      <w:lang w:val="de-DE" w:eastAsia="de-AT"/>
    </w:rPr>
  </w:style>
  <w:style w:type="paragraph" w:styleId="berschrift7">
    <w:name w:val="heading 7"/>
    <w:basedOn w:val="Standard"/>
    <w:next w:val="Standard"/>
    <w:link w:val="berschrift7Zchn"/>
    <w:uiPriority w:val="10"/>
    <w:qFormat/>
    <w:rsid w:val="00B47A8A"/>
    <w:pPr>
      <w:keepNext/>
      <w:keepLines/>
      <w:spacing w:before="200"/>
      <w:outlineLvl w:val="6"/>
    </w:pPr>
    <w:rPr>
      <w:rFonts w:eastAsia="MS Mincho"/>
      <w:iCs/>
      <w:noProof/>
      <w:color w:val="000000"/>
      <w:lang w:val="de-DE" w:eastAsia="de-AT"/>
    </w:rPr>
  </w:style>
  <w:style w:type="paragraph" w:styleId="berschrift8">
    <w:name w:val="heading 8"/>
    <w:basedOn w:val="Standard"/>
    <w:next w:val="Standard"/>
    <w:link w:val="berschrift8Zchn"/>
    <w:uiPriority w:val="10"/>
    <w:qFormat/>
    <w:rsid w:val="00373FC1"/>
    <w:pPr>
      <w:keepNext/>
      <w:keepLines/>
      <w:spacing w:before="200"/>
      <w:outlineLvl w:val="7"/>
    </w:pPr>
    <w:rPr>
      <w:rFonts w:eastAsia="MS Mincho"/>
      <w:noProof/>
      <w:color w:val="404040"/>
      <w:lang w:val="de-DE" w:eastAsia="de-AT"/>
    </w:rPr>
  </w:style>
  <w:style w:type="paragraph" w:styleId="berschrift9">
    <w:name w:val="heading 9"/>
    <w:basedOn w:val="Standard"/>
    <w:next w:val="Standard"/>
    <w:link w:val="berschrift9Zchn"/>
    <w:uiPriority w:val="10"/>
    <w:qFormat/>
    <w:rsid w:val="00373FC1"/>
    <w:pPr>
      <w:keepNext/>
      <w:keepLines/>
      <w:spacing w:before="200"/>
      <w:outlineLvl w:val="8"/>
    </w:pPr>
    <w:rPr>
      <w:rFonts w:eastAsia="MS Mincho"/>
      <w:iCs/>
      <w:noProof/>
      <w:color w:val="404040"/>
      <w:lang w:val="de-DE"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21"/>
    <w:rsid w:val="00B9083F"/>
    <w:pPr>
      <w:tabs>
        <w:tab w:val="center" w:pos="4536"/>
        <w:tab w:val="right" w:pos="9072"/>
      </w:tabs>
    </w:pPr>
    <w:rPr>
      <w:noProof/>
      <w:sz w:val="14"/>
      <w:lang w:eastAsia="de-AT"/>
    </w:rPr>
  </w:style>
  <w:style w:type="character" w:customStyle="1" w:styleId="KopfzeileZchn">
    <w:name w:val="Kopfzeile Zchn"/>
    <w:link w:val="Kopfzeile"/>
    <w:uiPriority w:val="21"/>
    <w:rsid w:val="007B23AD"/>
    <w:rPr>
      <w:noProof/>
      <w:sz w:val="14"/>
      <w:lang w:eastAsia="de-AT"/>
    </w:rPr>
  </w:style>
  <w:style w:type="paragraph" w:styleId="Fuzeile">
    <w:name w:val="footer"/>
    <w:basedOn w:val="Standard"/>
    <w:link w:val="FuzeileZchn"/>
    <w:uiPriority w:val="21"/>
    <w:rsid w:val="00B9083F"/>
    <w:pPr>
      <w:spacing w:after="400"/>
    </w:pPr>
    <w:rPr>
      <w:noProof/>
      <w:sz w:val="15"/>
      <w:szCs w:val="15"/>
      <w:lang w:eastAsia="de-AT"/>
    </w:rPr>
  </w:style>
  <w:style w:type="character" w:customStyle="1" w:styleId="FuzeileZchn">
    <w:name w:val="Fußzeile Zchn"/>
    <w:link w:val="Fuzeile"/>
    <w:uiPriority w:val="21"/>
    <w:rsid w:val="007B23AD"/>
    <w:rPr>
      <w:noProof/>
      <w:sz w:val="15"/>
      <w:szCs w:val="15"/>
      <w:lang w:eastAsia="de-AT"/>
    </w:rPr>
  </w:style>
  <w:style w:type="paragraph" w:styleId="Sprechblasentext">
    <w:name w:val="Balloon Text"/>
    <w:basedOn w:val="Standard"/>
    <w:link w:val="SprechblasentextZchn"/>
    <w:uiPriority w:val="99"/>
    <w:semiHidden/>
    <w:rsid w:val="002D0F5F"/>
    <w:pPr>
      <w:spacing w:line="240" w:lineRule="auto"/>
    </w:pPr>
    <w:rPr>
      <w:rFonts w:ascii="Tahoma" w:hAnsi="Tahoma"/>
      <w:sz w:val="16"/>
      <w:szCs w:val="16"/>
    </w:rPr>
  </w:style>
  <w:style w:type="character" w:customStyle="1" w:styleId="SprechblasentextZchn">
    <w:name w:val="Sprechblasentext Zchn"/>
    <w:link w:val="Sprechblasentext"/>
    <w:uiPriority w:val="99"/>
    <w:semiHidden/>
    <w:rsid w:val="000F2988"/>
    <w:rPr>
      <w:rFonts w:ascii="Tahoma" w:hAnsi="Tahoma" w:cs="Tahoma"/>
      <w:sz w:val="16"/>
      <w:szCs w:val="16"/>
    </w:rPr>
  </w:style>
  <w:style w:type="paragraph" w:styleId="Liste">
    <w:name w:val="List"/>
    <w:basedOn w:val="Standard"/>
    <w:uiPriority w:val="99"/>
    <w:semiHidden/>
    <w:rsid w:val="00E30D7F"/>
    <w:pPr>
      <w:ind w:left="227" w:hanging="227"/>
      <w:contextualSpacing/>
    </w:pPr>
  </w:style>
  <w:style w:type="character" w:styleId="Hyperlink">
    <w:name w:val="Hyperlink"/>
    <w:uiPriority w:val="99"/>
    <w:semiHidden/>
    <w:rsid w:val="00336D3C"/>
    <w:rPr>
      <w:color w:val="auto"/>
      <w:u w:val="none"/>
    </w:rPr>
  </w:style>
  <w:style w:type="table" w:styleId="Tabellenraster">
    <w:name w:val="Table Grid"/>
    <w:basedOn w:val="NormaleTabelle"/>
    <w:uiPriority w:val="39"/>
    <w:rsid w:val="00DD4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zhaltertext1">
    <w:name w:val="Platzhaltertext1"/>
    <w:uiPriority w:val="99"/>
    <w:semiHidden/>
    <w:rsid w:val="003A2032"/>
    <w:rPr>
      <w:color w:val="808080"/>
    </w:rPr>
  </w:style>
  <w:style w:type="paragraph" w:styleId="Aufzhlungszeichen4">
    <w:name w:val="List Bullet 4"/>
    <w:basedOn w:val="Standard"/>
    <w:uiPriority w:val="8"/>
    <w:semiHidden/>
    <w:rsid w:val="00B9083F"/>
    <w:pPr>
      <w:numPr>
        <w:numId w:val="4"/>
      </w:numPr>
      <w:contextualSpacing/>
    </w:pPr>
  </w:style>
  <w:style w:type="paragraph" w:styleId="Aufzhlungszeichen5">
    <w:name w:val="List Bullet 5"/>
    <w:basedOn w:val="Standard"/>
    <w:uiPriority w:val="8"/>
    <w:semiHidden/>
    <w:rsid w:val="00B9083F"/>
    <w:pPr>
      <w:numPr>
        <w:numId w:val="5"/>
      </w:numPr>
      <w:contextualSpacing/>
    </w:pPr>
  </w:style>
  <w:style w:type="paragraph" w:customStyle="1" w:styleId="Inhaltsverzeichnisberschrift1">
    <w:name w:val="Inhaltsverzeichnisüberschrift1"/>
    <w:basedOn w:val="berschrift1"/>
    <w:next w:val="Standard"/>
    <w:uiPriority w:val="39"/>
    <w:semiHidden/>
    <w:unhideWhenUsed/>
    <w:qFormat/>
    <w:rsid w:val="00B47A8A"/>
    <w:pPr>
      <w:pageBreakBefore w:val="0"/>
      <w:spacing w:before="480" w:after="0"/>
      <w:outlineLvl w:val="9"/>
    </w:pPr>
    <w:rPr>
      <w:b/>
      <w:szCs w:val="28"/>
      <w:lang w:val="de-AT"/>
    </w:rPr>
  </w:style>
  <w:style w:type="paragraph" w:customStyle="1" w:styleId="TabelleSpaltenberschrift">
    <w:name w:val="Tabelle Spaltenüberschrift"/>
    <w:basedOn w:val="Standard"/>
    <w:qFormat/>
    <w:rsid w:val="008B7139"/>
    <w:pPr>
      <w:spacing w:line="240" w:lineRule="auto"/>
    </w:pPr>
    <w:rPr>
      <w:rFonts w:ascii="Suisse BP Int'l Medium" w:hAnsi="Suisse BP Int'l Medium"/>
      <w:color w:val="A59573"/>
      <w:sz w:val="30"/>
      <w:szCs w:val="30"/>
    </w:rPr>
  </w:style>
  <w:style w:type="character" w:styleId="Kommentarzeichen">
    <w:name w:val="annotation reference"/>
    <w:uiPriority w:val="99"/>
    <w:semiHidden/>
    <w:unhideWhenUsed/>
    <w:rsid w:val="00FA11DF"/>
    <w:rPr>
      <w:sz w:val="16"/>
      <w:szCs w:val="16"/>
    </w:rPr>
  </w:style>
  <w:style w:type="paragraph" w:styleId="Kommentartext">
    <w:name w:val="annotation text"/>
    <w:basedOn w:val="Standard"/>
    <w:link w:val="KommentartextZchn"/>
    <w:uiPriority w:val="99"/>
    <w:semiHidden/>
    <w:unhideWhenUsed/>
    <w:rsid w:val="00FA11DF"/>
    <w:pPr>
      <w:spacing w:line="240" w:lineRule="auto"/>
    </w:pPr>
  </w:style>
  <w:style w:type="character" w:customStyle="1" w:styleId="KommentartextZchn">
    <w:name w:val="Kommentartext Zchn"/>
    <w:link w:val="Kommentartext"/>
    <w:uiPriority w:val="99"/>
    <w:semiHidden/>
    <w:rsid w:val="00FA11DF"/>
    <w:rPr>
      <w:sz w:val="20"/>
      <w:szCs w:val="20"/>
    </w:rPr>
  </w:style>
  <w:style w:type="paragraph" w:styleId="Kommentarthema">
    <w:name w:val="annotation subject"/>
    <w:basedOn w:val="Kommentartext"/>
    <w:next w:val="Kommentartext"/>
    <w:link w:val="KommentarthemaZchn"/>
    <w:uiPriority w:val="99"/>
    <w:semiHidden/>
    <w:unhideWhenUsed/>
    <w:rsid w:val="00FA11DF"/>
    <w:rPr>
      <w:b/>
      <w:bCs/>
    </w:rPr>
  </w:style>
  <w:style w:type="character" w:customStyle="1" w:styleId="KommentarthemaZchn">
    <w:name w:val="Kommentarthema Zchn"/>
    <w:link w:val="Kommentarthema"/>
    <w:uiPriority w:val="99"/>
    <w:semiHidden/>
    <w:rsid w:val="00FA11DF"/>
    <w:rPr>
      <w:b/>
      <w:bCs/>
      <w:sz w:val="20"/>
      <w:szCs w:val="20"/>
    </w:rPr>
  </w:style>
  <w:style w:type="character" w:styleId="BesuchterHyperlink">
    <w:name w:val="FollowedHyperlink"/>
    <w:uiPriority w:val="99"/>
    <w:semiHidden/>
    <w:unhideWhenUsed/>
    <w:rsid w:val="00336D3C"/>
    <w:rPr>
      <w:color w:val="auto"/>
      <w:u w:val="none"/>
    </w:rPr>
  </w:style>
  <w:style w:type="paragraph" w:styleId="Liste2">
    <w:name w:val="List 2"/>
    <w:basedOn w:val="Standard"/>
    <w:uiPriority w:val="99"/>
    <w:semiHidden/>
    <w:rsid w:val="00E30D7F"/>
    <w:pPr>
      <w:ind w:left="566" w:hanging="283"/>
      <w:contextualSpacing/>
    </w:pPr>
  </w:style>
  <w:style w:type="paragraph" w:styleId="Liste3">
    <w:name w:val="List 3"/>
    <w:basedOn w:val="Standard"/>
    <w:uiPriority w:val="99"/>
    <w:semiHidden/>
    <w:rsid w:val="00E30D7F"/>
    <w:pPr>
      <w:ind w:left="849" w:hanging="283"/>
      <w:contextualSpacing/>
    </w:pPr>
  </w:style>
  <w:style w:type="paragraph" w:styleId="Aufzhlungszeichen">
    <w:name w:val="List Bullet"/>
    <w:basedOn w:val="Liste"/>
    <w:uiPriority w:val="8"/>
    <w:qFormat/>
    <w:rsid w:val="00543156"/>
    <w:pPr>
      <w:numPr>
        <w:numId w:val="1"/>
      </w:numPr>
      <w:tabs>
        <w:tab w:val="left" w:pos="431"/>
      </w:tabs>
      <w:ind w:left="431" w:hanging="431"/>
    </w:pPr>
    <w:rPr>
      <w:color w:val="A59573"/>
    </w:rPr>
  </w:style>
  <w:style w:type="paragraph" w:styleId="Aufzhlungszeichen2">
    <w:name w:val="List Bullet 2"/>
    <w:basedOn w:val="Standard"/>
    <w:uiPriority w:val="8"/>
    <w:qFormat/>
    <w:rsid w:val="00543156"/>
    <w:pPr>
      <w:numPr>
        <w:numId w:val="2"/>
      </w:numPr>
      <w:tabs>
        <w:tab w:val="left" w:pos="856"/>
      </w:tabs>
      <w:ind w:left="856" w:hanging="425"/>
      <w:contextualSpacing/>
    </w:pPr>
  </w:style>
  <w:style w:type="paragraph" w:styleId="Aufzhlungszeichen3">
    <w:name w:val="List Bullet 3"/>
    <w:basedOn w:val="Standard"/>
    <w:uiPriority w:val="8"/>
    <w:qFormat/>
    <w:rsid w:val="00543156"/>
    <w:pPr>
      <w:numPr>
        <w:numId w:val="3"/>
      </w:numPr>
      <w:tabs>
        <w:tab w:val="left" w:pos="856"/>
      </w:tabs>
      <w:ind w:left="855" w:hanging="424"/>
      <w:contextualSpacing/>
    </w:pPr>
  </w:style>
  <w:style w:type="paragraph" w:styleId="Liste4">
    <w:name w:val="List 4"/>
    <w:basedOn w:val="Standard"/>
    <w:uiPriority w:val="99"/>
    <w:semiHidden/>
    <w:rsid w:val="00E30D7F"/>
    <w:pPr>
      <w:ind w:left="1132" w:hanging="283"/>
      <w:contextualSpacing/>
    </w:pPr>
  </w:style>
  <w:style w:type="character" w:styleId="Seitenzahl">
    <w:name w:val="page number"/>
    <w:basedOn w:val="Absatz-Standardschriftart"/>
    <w:uiPriority w:val="21"/>
    <w:unhideWhenUsed/>
    <w:rsid w:val="00B9083F"/>
  </w:style>
  <w:style w:type="paragraph" w:customStyle="1" w:styleId="SeitenfeldTexthell">
    <w:name w:val="Seitenfeld Text hell"/>
    <w:basedOn w:val="SeitenfeldText"/>
    <w:uiPriority w:val="3"/>
    <w:qFormat/>
    <w:rsid w:val="00B9083F"/>
    <w:rPr>
      <w:rFonts w:ascii="Suisse BP Int'l Medium" w:hAnsi="Suisse BP Int'l Medium"/>
      <w:color w:val="A59573"/>
    </w:rPr>
  </w:style>
  <w:style w:type="paragraph" w:customStyle="1" w:styleId="TabelleStandardtext">
    <w:name w:val="Tabelle Standardtext"/>
    <w:basedOn w:val="Standard"/>
    <w:uiPriority w:val="1"/>
    <w:qFormat/>
    <w:rsid w:val="004B3C72"/>
    <w:pPr>
      <w:spacing w:line="240" w:lineRule="auto"/>
    </w:pPr>
  </w:style>
  <w:style w:type="paragraph" w:customStyle="1" w:styleId="SeitenfeldText">
    <w:name w:val="Seitenfeld Text"/>
    <w:basedOn w:val="Standard"/>
    <w:next w:val="Standard"/>
    <w:uiPriority w:val="2"/>
    <w:qFormat/>
    <w:rsid w:val="004B3C72"/>
    <w:pPr>
      <w:spacing w:line="240" w:lineRule="auto"/>
    </w:pPr>
  </w:style>
  <w:style w:type="character" w:customStyle="1" w:styleId="berschrift1Zchn">
    <w:name w:val="Überschrift 1 Zchn"/>
    <w:link w:val="berschrift1"/>
    <w:uiPriority w:val="10"/>
    <w:rsid w:val="007B23AD"/>
    <w:rPr>
      <w:rFonts w:ascii="Suisse BP Int'l Regular" w:eastAsia="MS Mincho" w:hAnsi="Suisse BP Int'l Regular" w:cs="Times New Roman"/>
      <w:bCs/>
      <w:noProof/>
      <w:color w:val="000000"/>
      <w:sz w:val="24"/>
      <w:szCs w:val="30"/>
      <w:lang w:val="de-DE" w:eastAsia="de-AT"/>
    </w:rPr>
  </w:style>
  <w:style w:type="character" w:customStyle="1" w:styleId="berschrift2Zchn">
    <w:name w:val="Überschrift 2 Zchn"/>
    <w:link w:val="berschrift2"/>
    <w:uiPriority w:val="10"/>
    <w:rsid w:val="007B23AD"/>
    <w:rPr>
      <w:rFonts w:ascii="Suisse BP Int'l Regular" w:eastAsia="MS Mincho" w:hAnsi="Suisse BP Int'l Regular" w:cs="Times New Roman"/>
      <w:bCs/>
      <w:noProof/>
      <w:color w:val="000000"/>
      <w:szCs w:val="26"/>
      <w:lang w:val="de-DE" w:eastAsia="de-AT"/>
    </w:rPr>
  </w:style>
  <w:style w:type="character" w:customStyle="1" w:styleId="berschrift3Zchn">
    <w:name w:val="Überschrift 3 Zchn"/>
    <w:link w:val="berschrift3"/>
    <w:uiPriority w:val="10"/>
    <w:rsid w:val="007B23AD"/>
    <w:rPr>
      <w:rFonts w:ascii="Suisse BP Int'l Regular" w:eastAsia="MS Mincho" w:hAnsi="Suisse BP Int'l Regular" w:cs="Times New Roman"/>
      <w:bCs/>
      <w:noProof/>
      <w:color w:val="000000"/>
      <w:sz w:val="20"/>
      <w:szCs w:val="20"/>
      <w:lang w:val="de-DE" w:eastAsia="de-AT"/>
    </w:rPr>
  </w:style>
  <w:style w:type="character" w:customStyle="1" w:styleId="berschrift4Zchn">
    <w:name w:val="Überschrift 4 Zchn"/>
    <w:link w:val="berschrift4"/>
    <w:uiPriority w:val="10"/>
    <w:semiHidden/>
    <w:rsid w:val="007B23AD"/>
    <w:rPr>
      <w:rFonts w:ascii="Suisse BP Int'l Regular" w:eastAsia="MS Mincho" w:hAnsi="Suisse BP Int'l Regular" w:cs="Times New Roman"/>
      <w:i/>
      <w:iCs/>
      <w:noProof/>
      <w:color w:val="000000"/>
      <w:sz w:val="20"/>
      <w:szCs w:val="20"/>
      <w:lang w:val="de-DE" w:eastAsia="de-AT"/>
    </w:rPr>
  </w:style>
  <w:style w:type="character" w:customStyle="1" w:styleId="berschrift5Zchn">
    <w:name w:val="Überschrift 5 Zchn"/>
    <w:link w:val="berschrift5"/>
    <w:uiPriority w:val="10"/>
    <w:semiHidden/>
    <w:rsid w:val="007B23AD"/>
    <w:rPr>
      <w:rFonts w:ascii="Suisse BP Int'l Regular" w:eastAsia="MS Mincho" w:hAnsi="Suisse BP Int'l Regular" w:cs="Times New Roman"/>
      <w:noProof/>
      <w:color w:val="000000"/>
      <w:sz w:val="20"/>
      <w:szCs w:val="20"/>
      <w:lang w:val="de-DE" w:eastAsia="de-AT"/>
    </w:rPr>
  </w:style>
  <w:style w:type="character" w:customStyle="1" w:styleId="berschrift6Zchn">
    <w:name w:val="Überschrift 6 Zchn"/>
    <w:link w:val="berschrift6"/>
    <w:uiPriority w:val="10"/>
    <w:semiHidden/>
    <w:rsid w:val="007B23AD"/>
    <w:rPr>
      <w:rFonts w:ascii="Suisse BP Int'l Regular" w:eastAsia="MS Mincho" w:hAnsi="Suisse BP Int'l Regular" w:cs="Times New Roman"/>
      <w:iCs/>
      <w:noProof/>
      <w:color w:val="000000"/>
      <w:sz w:val="20"/>
      <w:szCs w:val="20"/>
      <w:lang w:val="de-DE" w:eastAsia="de-AT"/>
    </w:rPr>
  </w:style>
  <w:style w:type="character" w:customStyle="1" w:styleId="berschrift7Zchn">
    <w:name w:val="Überschrift 7 Zchn"/>
    <w:link w:val="berschrift7"/>
    <w:uiPriority w:val="10"/>
    <w:semiHidden/>
    <w:rsid w:val="007B23AD"/>
    <w:rPr>
      <w:rFonts w:ascii="Suisse BP Int'l Regular" w:eastAsia="MS Mincho" w:hAnsi="Suisse BP Int'l Regular" w:cs="Times New Roman"/>
      <w:iCs/>
      <w:noProof/>
      <w:color w:val="000000"/>
      <w:sz w:val="20"/>
      <w:szCs w:val="20"/>
      <w:lang w:val="de-DE" w:eastAsia="de-AT"/>
    </w:rPr>
  </w:style>
  <w:style w:type="character" w:customStyle="1" w:styleId="berschrift8Zchn">
    <w:name w:val="Überschrift 8 Zchn"/>
    <w:link w:val="berschrift8"/>
    <w:uiPriority w:val="10"/>
    <w:semiHidden/>
    <w:rsid w:val="007B23AD"/>
    <w:rPr>
      <w:rFonts w:ascii="Suisse BP Int'l Regular" w:eastAsia="MS Mincho" w:hAnsi="Suisse BP Int'l Regular" w:cs="Times New Roman"/>
      <w:noProof/>
      <w:color w:val="404040"/>
      <w:sz w:val="20"/>
      <w:szCs w:val="20"/>
      <w:lang w:val="de-DE" w:eastAsia="de-AT"/>
    </w:rPr>
  </w:style>
  <w:style w:type="character" w:customStyle="1" w:styleId="berschrift9Zchn">
    <w:name w:val="Überschrift 9 Zchn"/>
    <w:link w:val="berschrift9"/>
    <w:uiPriority w:val="10"/>
    <w:semiHidden/>
    <w:rsid w:val="007B23AD"/>
    <w:rPr>
      <w:rFonts w:ascii="Suisse BP Int'l Regular" w:eastAsia="MS Mincho" w:hAnsi="Suisse BP Int'l Regular" w:cs="Times New Roman"/>
      <w:iCs/>
      <w:noProof/>
      <w:color w:val="404040"/>
      <w:sz w:val="20"/>
      <w:szCs w:val="20"/>
      <w:lang w:val="de-DE" w:eastAsia="de-AT"/>
    </w:rPr>
  </w:style>
  <w:style w:type="table" w:customStyle="1" w:styleId="HelleSchattierung-Akzent11">
    <w:name w:val="Helle Schattierung - Akzent 11"/>
    <w:basedOn w:val="NormaleTabelle"/>
    <w:uiPriority w:val="60"/>
    <w:rsid w:val="00950B6B"/>
    <w:rPr>
      <w:color w:val="7F7052"/>
    </w:rPr>
    <w:tblPr>
      <w:tblStyleRowBandSize w:val="1"/>
      <w:tblStyleColBandSize w:val="1"/>
      <w:tblBorders>
        <w:top w:val="single" w:sz="8" w:space="0" w:color="A59573"/>
        <w:bottom w:val="single" w:sz="8" w:space="0" w:color="A59573"/>
      </w:tblBorders>
    </w:tblPr>
    <w:tblStylePr w:type="firstRow">
      <w:pPr>
        <w:spacing w:before="0" w:after="0" w:line="240" w:lineRule="auto"/>
      </w:pPr>
      <w:rPr>
        <w:b/>
        <w:bCs/>
      </w:rPr>
      <w:tblPr/>
      <w:tcPr>
        <w:tcBorders>
          <w:top w:val="single" w:sz="8" w:space="0" w:color="A59573"/>
          <w:left w:val="nil"/>
          <w:bottom w:val="single" w:sz="8" w:space="0" w:color="A59573"/>
          <w:right w:val="nil"/>
          <w:insideH w:val="nil"/>
          <w:insideV w:val="nil"/>
        </w:tcBorders>
      </w:tcPr>
    </w:tblStylePr>
    <w:tblStylePr w:type="lastRow">
      <w:pPr>
        <w:spacing w:before="0" w:after="0" w:line="240" w:lineRule="auto"/>
      </w:pPr>
      <w:rPr>
        <w:b/>
        <w:bCs/>
      </w:rPr>
      <w:tblPr/>
      <w:tcPr>
        <w:tcBorders>
          <w:top w:val="single" w:sz="8" w:space="0" w:color="A59573"/>
          <w:left w:val="nil"/>
          <w:bottom w:val="single" w:sz="8" w:space="0" w:color="A595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4DC"/>
      </w:tcPr>
    </w:tblStylePr>
    <w:tblStylePr w:type="band1Horz">
      <w:tblPr/>
      <w:tcPr>
        <w:tcBorders>
          <w:left w:val="nil"/>
          <w:right w:val="nil"/>
          <w:insideH w:val="nil"/>
          <w:insideV w:val="nil"/>
        </w:tcBorders>
        <w:shd w:val="clear" w:color="auto" w:fill="E8E4DC"/>
      </w:tcPr>
    </w:tblStylePr>
  </w:style>
  <w:style w:type="table" w:styleId="MittlereSchattierung2-Akzent3">
    <w:name w:val="Medium Shading 2 Accent 3"/>
    <w:basedOn w:val="NormaleTabelle"/>
    <w:uiPriority w:val="60"/>
    <w:rsid w:val="00950B6B"/>
    <w:rPr>
      <w:color w:val="195B57"/>
    </w:rPr>
    <w:tblPr>
      <w:tblStyleRowBandSize w:val="1"/>
      <w:tblStyleColBandSize w:val="1"/>
      <w:tblBorders>
        <w:top w:val="single" w:sz="8" w:space="0" w:color="227B75"/>
        <w:bottom w:val="single" w:sz="8" w:space="0" w:color="227B75"/>
      </w:tblBorders>
    </w:tblPr>
    <w:tblStylePr w:type="firstRow">
      <w:pPr>
        <w:spacing w:before="0" w:after="0" w:line="240" w:lineRule="auto"/>
      </w:pPr>
      <w:rPr>
        <w:b/>
        <w:bCs/>
      </w:rPr>
      <w:tblPr/>
      <w:tcPr>
        <w:tcBorders>
          <w:top w:val="single" w:sz="8" w:space="0" w:color="227B75"/>
          <w:left w:val="nil"/>
          <w:bottom w:val="single" w:sz="8" w:space="0" w:color="227B75"/>
          <w:right w:val="nil"/>
          <w:insideH w:val="nil"/>
          <w:insideV w:val="nil"/>
        </w:tcBorders>
      </w:tcPr>
    </w:tblStylePr>
    <w:tblStylePr w:type="lastRow">
      <w:pPr>
        <w:spacing w:before="0" w:after="0" w:line="240" w:lineRule="auto"/>
      </w:pPr>
      <w:rPr>
        <w:b/>
        <w:bCs/>
      </w:rPr>
      <w:tblPr/>
      <w:tcPr>
        <w:tcBorders>
          <w:top w:val="single" w:sz="8" w:space="0" w:color="227B75"/>
          <w:left w:val="nil"/>
          <w:bottom w:val="single" w:sz="8" w:space="0" w:color="227B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CE8"/>
      </w:tcPr>
    </w:tblStylePr>
    <w:tblStylePr w:type="band1Horz">
      <w:tblPr/>
      <w:tcPr>
        <w:tcBorders>
          <w:left w:val="nil"/>
          <w:right w:val="nil"/>
          <w:insideH w:val="nil"/>
          <w:insideV w:val="nil"/>
        </w:tcBorders>
        <w:shd w:val="clear" w:color="auto" w:fill="BAECE8"/>
      </w:tcPr>
    </w:tblStylePr>
  </w:style>
  <w:style w:type="paragraph" w:customStyle="1" w:styleId="Tabelleberschrift">
    <w:name w:val="Tabelle Überschrift"/>
    <w:basedOn w:val="TabelleStandardtext"/>
    <w:qFormat/>
    <w:rsid w:val="004B3C72"/>
    <w:rPr>
      <w:rFonts w:ascii="Suisse BP Int'l Medium" w:hAnsi="Suisse BP Int'l Medium"/>
      <w:color w:val="000000"/>
    </w:rPr>
  </w:style>
  <w:style w:type="paragraph" w:styleId="Titel">
    <w:name w:val="Title"/>
    <w:basedOn w:val="Standard"/>
    <w:next w:val="Standard"/>
    <w:link w:val="TitelZchn"/>
    <w:uiPriority w:val="10"/>
    <w:qFormat/>
    <w:rsid w:val="00E4455A"/>
    <w:pPr>
      <w:spacing w:line="240" w:lineRule="auto"/>
    </w:pPr>
    <w:rPr>
      <w:rFonts w:ascii="Suisse BP Int'l Medium" w:hAnsi="Suisse BP Int'l Medium"/>
      <w:color w:val="A59573"/>
      <w:spacing w:val="-30"/>
      <w:sz w:val="160"/>
      <w:szCs w:val="172"/>
    </w:rPr>
  </w:style>
  <w:style w:type="character" w:customStyle="1" w:styleId="TitelZchn">
    <w:name w:val="Titel Zchn"/>
    <w:link w:val="Titel"/>
    <w:uiPriority w:val="10"/>
    <w:rsid w:val="00E4455A"/>
    <w:rPr>
      <w:rFonts w:ascii="Suisse BP Int'l Medium" w:hAnsi="Suisse BP Int'l Medium"/>
      <w:color w:val="A59573"/>
      <w:spacing w:val="-30"/>
      <w:sz w:val="160"/>
      <w:szCs w:val="172"/>
    </w:rPr>
  </w:style>
  <w:style w:type="paragraph" w:customStyle="1" w:styleId="TitelvielText">
    <w:name w:val="Titel viel Text"/>
    <w:basedOn w:val="Titel"/>
    <w:uiPriority w:val="10"/>
    <w:qFormat/>
    <w:rsid w:val="00287ED9"/>
    <w:rPr>
      <w:sz w:val="96"/>
    </w:rPr>
  </w:style>
  <w:style w:type="paragraph" w:customStyle="1" w:styleId="MittleresRaster1-Akzent21">
    <w:name w:val="Mittleres Raster 1 - Akzent 21"/>
    <w:basedOn w:val="Standard"/>
    <w:uiPriority w:val="34"/>
    <w:qFormat/>
    <w:rsid w:val="00F92F91"/>
    <w:pPr>
      <w:spacing w:line="240" w:lineRule="auto"/>
      <w:ind w:left="720"/>
      <w:contextualSpacing/>
    </w:pPr>
    <w:rPr>
      <w:rFonts w:eastAsia="MS Mincho"/>
      <w:sz w:val="24"/>
      <w:szCs w:val="24"/>
      <w:lang w:val="de-DE" w:eastAsia="de-DE"/>
    </w:rPr>
  </w:style>
  <w:style w:type="paragraph" w:customStyle="1" w:styleId="Text">
    <w:name w:val="Text"/>
    <w:rsid w:val="00F92F91"/>
    <w:rPr>
      <w:rFonts w:ascii="Helvetica" w:eastAsia="ヒラギノ角ゴ Pro W3" w:hAnsi="Helvetica"/>
      <w:color w:val="000000"/>
      <w:sz w:val="24"/>
    </w:rPr>
  </w:style>
  <w:style w:type="character" w:customStyle="1" w:styleId="st">
    <w:name w:val="st"/>
    <w:rsid w:val="003A7000"/>
  </w:style>
  <w:style w:type="paragraph" w:customStyle="1" w:styleId="FarbigeListe-Akzent11">
    <w:name w:val="Farbige Liste - Akzent 11"/>
    <w:basedOn w:val="Standard"/>
    <w:uiPriority w:val="34"/>
    <w:qFormat/>
    <w:rsid w:val="00955BCE"/>
    <w:pPr>
      <w:spacing w:after="200" w:line="276" w:lineRule="auto"/>
      <w:ind w:left="720"/>
      <w:contextualSpacing/>
    </w:pPr>
    <w:rPr>
      <w:rFonts w:ascii="Calibri" w:eastAsia="Calibri" w:hAnsi="Calibri"/>
      <w:sz w:val="22"/>
      <w:szCs w:val="22"/>
    </w:rPr>
  </w:style>
  <w:style w:type="paragraph" w:styleId="HTMLVorformatiert">
    <w:name w:val="HTML Preformatted"/>
    <w:basedOn w:val="Standard"/>
    <w:link w:val="HTMLVorformatiertZchn"/>
    <w:uiPriority w:val="99"/>
    <w:semiHidden/>
    <w:unhideWhenUsed/>
    <w:rsid w:val="00E07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de-AT"/>
    </w:rPr>
  </w:style>
  <w:style w:type="character" w:customStyle="1" w:styleId="HTMLVorformatiertZchn">
    <w:name w:val="HTML Vorformatiert Zchn"/>
    <w:basedOn w:val="Absatz-Standardschriftart"/>
    <w:link w:val="HTMLVorformatiert"/>
    <w:uiPriority w:val="99"/>
    <w:semiHidden/>
    <w:rsid w:val="00E07278"/>
    <w:rPr>
      <w:rFonts w:ascii="Courier New" w:eastAsia="Times New Roman" w:hAnsi="Courier New" w:cs="Courier New"/>
    </w:rPr>
  </w:style>
  <w:style w:type="character" w:styleId="Hervorhebung">
    <w:name w:val="Emphasis"/>
    <w:basedOn w:val="Absatz-Standardschriftart"/>
    <w:uiPriority w:val="20"/>
    <w:qFormat/>
    <w:rsid w:val="004B119B"/>
    <w:rPr>
      <w:i/>
      <w:iCs/>
    </w:rPr>
  </w:style>
  <w:style w:type="paragraph" w:styleId="StandardWeb">
    <w:name w:val="Normal (Web)"/>
    <w:basedOn w:val="Standard"/>
    <w:uiPriority w:val="99"/>
    <w:unhideWhenUsed/>
    <w:rsid w:val="004E47F0"/>
    <w:pPr>
      <w:spacing w:before="100" w:beforeAutospacing="1" w:after="100" w:afterAutospacing="1" w:line="240" w:lineRule="auto"/>
    </w:pPr>
    <w:rPr>
      <w:rFonts w:ascii="Times New Roman" w:eastAsia="Times New Roman" w:hAnsi="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131735">
      <w:bodyDiv w:val="1"/>
      <w:marLeft w:val="0"/>
      <w:marRight w:val="0"/>
      <w:marTop w:val="0"/>
      <w:marBottom w:val="0"/>
      <w:divBdr>
        <w:top w:val="none" w:sz="0" w:space="0" w:color="auto"/>
        <w:left w:val="none" w:sz="0" w:space="0" w:color="auto"/>
        <w:bottom w:val="none" w:sz="0" w:space="0" w:color="auto"/>
        <w:right w:val="none" w:sz="0" w:space="0" w:color="auto"/>
      </w:divBdr>
    </w:div>
    <w:div w:id="1271937066">
      <w:bodyDiv w:val="1"/>
      <w:marLeft w:val="0"/>
      <w:marRight w:val="0"/>
      <w:marTop w:val="0"/>
      <w:marBottom w:val="0"/>
      <w:divBdr>
        <w:top w:val="none" w:sz="0" w:space="0" w:color="auto"/>
        <w:left w:val="none" w:sz="0" w:space="0" w:color="auto"/>
        <w:bottom w:val="none" w:sz="0" w:space="0" w:color="auto"/>
        <w:right w:val="none" w:sz="0" w:space="0" w:color="auto"/>
      </w:divBdr>
      <w:divsChild>
        <w:div w:id="96608173">
          <w:marLeft w:val="432"/>
          <w:marRight w:val="0"/>
          <w:marTop w:val="0"/>
          <w:marBottom w:val="120"/>
          <w:divBdr>
            <w:top w:val="none" w:sz="0" w:space="0" w:color="auto"/>
            <w:left w:val="none" w:sz="0" w:space="0" w:color="auto"/>
            <w:bottom w:val="none" w:sz="0" w:space="0" w:color="auto"/>
            <w:right w:val="none" w:sz="0" w:space="0" w:color="auto"/>
          </w:divBdr>
        </w:div>
        <w:div w:id="217592669">
          <w:marLeft w:val="432"/>
          <w:marRight w:val="0"/>
          <w:marTop w:val="0"/>
          <w:marBottom w:val="120"/>
          <w:divBdr>
            <w:top w:val="none" w:sz="0" w:space="0" w:color="auto"/>
            <w:left w:val="none" w:sz="0" w:space="0" w:color="auto"/>
            <w:bottom w:val="none" w:sz="0" w:space="0" w:color="auto"/>
            <w:right w:val="none" w:sz="0" w:space="0" w:color="auto"/>
          </w:divBdr>
        </w:div>
        <w:div w:id="789395102">
          <w:marLeft w:val="432"/>
          <w:marRight w:val="0"/>
          <w:marTop w:val="0"/>
          <w:marBottom w:val="120"/>
          <w:divBdr>
            <w:top w:val="none" w:sz="0" w:space="0" w:color="auto"/>
            <w:left w:val="none" w:sz="0" w:space="0" w:color="auto"/>
            <w:bottom w:val="none" w:sz="0" w:space="0" w:color="auto"/>
            <w:right w:val="none" w:sz="0" w:space="0" w:color="auto"/>
          </w:divBdr>
        </w:div>
        <w:div w:id="802190965">
          <w:marLeft w:val="432"/>
          <w:marRight w:val="0"/>
          <w:marTop w:val="0"/>
          <w:marBottom w:val="120"/>
          <w:divBdr>
            <w:top w:val="none" w:sz="0" w:space="0" w:color="auto"/>
            <w:left w:val="none" w:sz="0" w:space="0" w:color="auto"/>
            <w:bottom w:val="none" w:sz="0" w:space="0" w:color="auto"/>
            <w:right w:val="none" w:sz="0" w:space="0" w:color="auto"/>
          </w:divBdr>
        </w:div>
        <w:div w:id="1643266506">
          <w:marLeft w:val="432"/>
          <w:marRight w:val="0"/>
          <w:marTop w:val="0"/>
          <w:marBottom w:val="120"/>
          <w:divBdr>
            <w:top w:val="none" w:sz="0" w:space="0" w:color="auto"/>
            <w:left w:val="none" w:sz="0" w:space="0" w:color="auto"/>
            <w:bottom w:val="none" w:sz="0" w:space="0" w:color="auto"/>
            <w:right w:val="none" w:sz="0" w:space="0" w:color="auto"/>
          </w:divBdr>
        </w:div>
        <w:div w:id="1918321994">
          <w:marLeft w:val="432"/>
          <w:marRight w:val="0"/>
          <w:marTop w:val="0"/>
          <w:marBottom w:val="120"/>
          <w:divBdr>
            <w:top w:val="none" w:sz="0" w:space="0" w:color="auto"/>
            <w:left w:val="none" w:sz="0" w:space="0" w:color="auto"/>
            <w:bottom w:val="none" w:sz="0" w:space="0" w:color="auto"/>
            <w:right w:val="none" w:sz="0" w:space="0" w:color="auto"/>
          </w:divBdr>
        </w:div>
        <w:div w:id="1960527919">
          <w:marLeft w:val="432"/>
          <w:marRight w:val="0"/>
          <w:marTop w:val="0"/>
          <w:marBottom w:val="120"/>
          <w:divBdr>
            <w:top w:val="none" w:sz="0" w:space="0" w:color="auto"/>
            <w:left w:val="none" w:sz="0" w:space="0" w:color="auto"/>
            <w:bottom w:val="none" w:sz="0" w:space="0" w:color="auto"/>
            <w:right w:val="none" w:sz="0" w:space="0" w:color="auto"/>
          </w:divBdr>
        </w:div>
      </w:divsChild>
    </w:div>
    <w:div w:id="152806027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elacon.com" TargetMode="External"/><Relationship Id="rId4" Type="http://schemas.openxmlformats.org/officeDocument/2006/relationships/settings" Target="settings.xml"/><Relationship Id="rId9" Type="http://schemas.openxmlformats.org/officeDocument/2006/relationships/hyperlink" Target="mailto:karina.umdasch@delacon.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0245D6-CFC0-48F5-889A-DD85E1F0D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690</Words>
  <Characters>4348</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5028</CharactersWithSpaces>
  <SharedDoc>false</SharedDoc>
  <HLinks>
    <vt:vector size="12" baseType="variant">
      <vt:variant>
        <vt:i4>2097274</vt:i4>
      </vt:variant>
      <vt:variant>
        <vt:i4>3</vt:i4>
      </vt:variant>
      <vt:variant>
        <vt:i4>0</vt:i4>
      </vt:variant>
      <vt:variant>
        <vt:i4>5</vt:i4>
      </vt:variant>
      <vt:variant>
        <vt:lpwstr>http://www.delacon.com/</vt:lpwstr>
      </vt:variant>
      <vt:variant>
        <vt:lpwstr/>
      </vt:variant>
      <vt:variant>
        <vt:i4>4063311</vt:i4>
      </vt:variant>
      <vt:variant>
        <vt:i4>0</vt:i4>
      </vt:variant>
      <vt:variant>
        <vt:i4>0</vt:i4>
      </vt:variant>
      <vt:variant>
        <vt:i4>5</vt:i4>
      </vt:variant>
      <vt:variant>
        <vt:lpwstr>mailto:karina.umdasch@delacon.com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2016-07-11T09:18:00Z</dcterms:created>
  <dcterms:modified xsi:type="dcterms:W3CDTF">2016-07-11T15:56:00Z</dcterms:modified>
</cp:coreProperties>
</file>